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Приложение № 1.2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к ОПОП по специальности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ind w:right="-284"/>
        <w:jc w:val="right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egoe UI" w:hAnsi="Times New Roman" w:cs="Times New Roman CYR"/>
          <w:color w:val="000000"/>
          <w:kern w:val="3"/>
          <w:sz w:val="24"/>
          <w:szCs w:val="24"/>
          <w:lang w:eastAsia="zh-CN" w:bidi="hi-IN"/>
        </w:rPr>
        <w:t>08. 02. 01</w:t>
      </w:r>
      <w:r w:rsidRPr="00291C8D">
        <w:rPr>
          <w:rFonts w:ascii="Times New Roman" w:eastAsia="Segoe UI" w:hAnsi="Times New Roman" w:cs="Times New Roman CYR"/>
          <w:color w:val="000000"/>
          <w:kern w:val="3"/>
          <w:sz w:val="24"/>
          <w:szCs w:val="24"/>
          <w:lang w:eastAsia="zh-CN" w:bidi="hi-IN"/>
        </w:rPr>
        <w:t xml:space="preserve">. </w:t>
      </w:r>
      <w:r>
        <w:rPr>
          <w:rFonts w:ascii="Times New Roman" w:eastAsia="Segoe UI" w:hAnsi="Times New Roman" w:cs="Times New Roman CYR"/>
          <w:color w:val="000000"/>
          <w:kern w:val="3"/>
          <w:sz w:val="24"/>
          <w:szCs w:val="24"/>
          <w:lang w:eastAsia="zh-CN" w:bidi="hi-IN"/>
        </w:rPr>
        <w:t>Строительство и эксплуатация зданий и сооружений</w:t>
      </w:r>
      <w:r w:rsidRPr="00291C8D">
        <w:rPr>
          <w:rFonts w:ascii="Times New Roman" w:eastAsia="Segoe UI" w:hAnsi="Times New Roman" w:cs="Times New Roman CYR"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i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i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Министерство образования Московской области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Государственное бюджетное профессиональное образовательное учреждение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Московской области «Воскресенский колледж»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tbl>
      <w:tblPr>
        <w:tblW w:w="5068" w:type="dxa"/>
        <w:tblInd w:w="4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</w:tblGrid>
      <w:tr w:rsidR="00291C8D" w:rsidRPr="00291C8D" w:rsidTr="00291C8D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Утверждена приказом директора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ГБПОУ МО «Воскресенский колледж»</w:t>
            </w:r>
          </w:p>
        </w:tc>
      </w:tr>
      <w:tr w:rsidR="00291C8D" w:rsidRPr="00933EEA" w:rsidTr="00291C8D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933EEA" w:rsidRDefault="00933EEA" w:rsidP="00291C8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933EEA">
              <w:rPr>
                <w:rFonts w:ascii="Times New Roman" w:hAnsi="Times New Roman" w:cs="Times New Roman"/>
                <w:sz w:val="24"/>
                <w:szCs w:val="24"/>
              </w:rPr>
              <w:t>№ 182-о от 30.08.2022</w:t>
            </w:r>
          </w:p>
        </w:tc>
      </w:tr>
    </w:tbl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egoe UI" w:hAnsi="Times New Roman" w:cs="Times New Roman"/>
          <w:caps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caps/>
          <w:color w:val="000000"/>
          <w:kern w:val="3"/>
          <w:sz w:val="24"/>
          <w:szCs w:val="24"/>
          <w:lang w:eastAsia="zh-CN" w:bidi="hi-IN"/>
        </w:rPr>
        <w:t>РАБОЧАЯ ПРОГРАММА УЧЕБНОЙ ДИСЦИПЛИНЫ</w:t>
      </w:r>
    </w:p>
    <w:p w:rsidR="00291C8D" w:rsidRPr="00291C8D" w:rsidRDefault="00291C8D" w:rsidP="00291C8D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БД.02 ЛИТЕРАТУРА</w:t>
      </w: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ap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Воскресенск, 2022 г.</w:t>
      </w:r>
    </w:p>
    <w:p w:rsidR="00291C8D" w:rsidRPr="00291C8D" w:rsidRDefault="00291C8D" w:rsidP="00291C8D">
      <w:pPr>
        <w:widowControl w:val="0"/>
        <w:tabs>
          <w:tab w:val="left" w:pos="38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</w:p>
    <w:p w:rsidR="00291C8D" w:rsidRPr="00291C8D" w:rsidRDefault="00291C8D" w:rsidP="00291C8D">
      <w:pPr>
        <w:widowControl w:val="0"/>
        <w:tabs>
          <w:tab w:val="left" w:pos="38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 CYR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 xml:space="preserve">      Программа учебной дисциплины БД.02 Литература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291C8D">
        <w:rPr>
          <w:rFonts w:ascii="Times New Roman" w:eastAsia="Segoe UI" w:hAnsi="Times New Roman" w:cs="Times New Roman CYR"/>
          <w:color w:val="000000"/>
          <w:kern w:val="3"/>
          <w:sz w:val="24"/>
          <w:szCs w:val="24"/>
          <w:lang w:eastAsia="zh-CN" w:bidi="hi-IN"/>
        </w:rPr>
        <w:t>08. 02. 01. Строительство и эксплуатация зданий и сооружений</w:t>
      </w: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</w:t>
      </w:r>
      <w:r w:rsidRPr="00291C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утверждённого приказом Министерства образования и науки Российской Федерации </w:t>
      </w:r>
      <w:r w:rsidR="00933EEA" w:rsidRPr="00933EEA">
        <w:rPr>
          <w:rFonts w:ascii="Times New Roman" w:hAnsi="Times New Roman" w:cs="Times New Roman"/>
          <w:sz w:val="24"/>
          <w:szCs w:val="24"/>
        </w:rPr>
        <w:t>10 января 2018 года № 2</w:t>
      </w:r>
      <w:r w:rsidR="00933EEA">
        <w:t xml:space="preserve"> </w:t>
      </w:r>
      <w:r w:rsidRPr="00291C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и </w:t>
      </w: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в соответствии с требованиями федерального государственного образовательного стандарта </w:t>
      </w:r>
      <w:r w:rsidRPr="00291C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среднего общего образования, утверждённого приказом Министерства образования и науки Российской Федерации от 17 мая 2012 года № 413.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Организация-разработчик: ГБПОУ МО «Воскресенский колледж»</w:t>
      </w:r>
    </w:p>
    <w:p w:rsidR="00291C8D" w:rsidRPr="00291C8D" w:rsidRDefault="00291C8D" w:rsidP="00291C8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Разработчик: преподаватель ГБПОУ МО «Воскресенский колледж» Мокроусова В. Д.</w:t>
      </w: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  <w:lastRenderedPageBreak/>
        <w:t>СОДЕРЖАНИЕ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</w:pPr>
    </w:p>
    <w:tbl>
      <w:tblPr>
        <w:tblW w:w="93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291C8D" w:rsidRPr="00291C8D" w:rsidTr="00291C8D">
        <w:tc>
          <w:tcPr>
            <w:tcW w:w="7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ОБЩАЯ ХАРАКТЕРИСТИКА РАБОЧЕЙ ПРОГРАММЫ УЧЕБНОЙ ДИСЦИПЛИНЫ</w:t>
            </w:r>
          </w:p>
        </w:tc>
      </w:tr>
      <w:tr w:rsidR="00291C8D" w:rsidRPr="00291C8D" w:rsidTr="00291C8D">
        <w:tc>
          <w:tcPr>
            <w:tcW w:w="7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СТРУКТУРА И СОДЕРЖАНИЕ УЧЕБНОЙ ДИСЦИПЛИНЫ</w:t>
            </w:r>
          </w:p>
          <w:p w:rsidR="00291C8D" w:rsidRPr="00291C8D" w:rsidRDefault="00291C8D" w:rsidP="00291C8D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УСЛОВИЯ РЕАЛИЗАЦИИ УЧЕБНОЙ ДИСЦИПЛИНЫ</w:t>
            </w:r>
          </w:p>
        </w:tc>
      </w:tr>
      <w:tr w:rsidR="00291C8D" w:rsidRPr="00291C8D" w:rsidTr="00291C8D">
        <w:tc>
          <w:tcPr>
            <w:tcW w:w="7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КОНТРОЛЬ И ОЦЕНКА РЕЗУЛЬТАТОВ ОСВОЕНИЯ УЧЕБНОЙ ДИСЦИПЛИНЫ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384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pageBreakBefore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  <w:lastRenderedPageBreak/>
        <w:t>ОБЩАЯ ХАРАКТЕРИСТИКА РАБОЧЕЙ ПРОГРАММЫ УЧЕБНОЙ ДИСЦИПЛИНЫ «БД.0</w:t>
      </w:r>
      <w:r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2</w:t>
      </w:r>
      <w:r w:rsidRPr="00291C8D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ЛИТЕРАТУРА</w:t>
      </w:r>
      <w:r w:rsidRPr="00291C8D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»</w:t>
      </w: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1.1. Место дисциплины в структуре основной образовательной программы: </w:t>
      </w: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</w:p>
    <w:p w:rsidR="00291C8D" w:rsidRPr="00291C8D" w:rsidRDefault="00291C8D" w:rsidP="00291C8D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Рабочая программа учебной дисциплины является частью программы подготовки специалистов среднего звена в соответствии с ФГОС СПО и ФГОС СОО.</w:t>
      </w:r>
    </w:p>
    <w:p w:rsidR="00291C8D" w:rsidRPr="00291C8D" w:rsidRDefault="00291C8D" w:rsidP="00291C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1.2. Цель и планируемые результаты освоения дисциплины: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hi-IN"/>
        </w:rPr>
      </w:pP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hi-IN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91C8D" w:rsidRPr="00291C8D" w:rsidTr="00291C8D">
        <w:trPr>
          <w:trHeight w:val="649"/>
        </w:trPr>
        <w:tc>
          <w:tcPr>
            <w:tcW w:w="1101" w:type="dxa"/>
            <w:vAlign w:val="center"/>
            <w:hideMark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ЛР, МР, ПР, ЛРВ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служению Отечеству, его защите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4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6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7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8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</w:tbl>
    <w:p w:rsidR="00291C8D" w:rsidRPr="00291C8D" w:rsidRDefault="00291C8D" w:rsidP="00291C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91C8D" w:rsidRPr="00291C8D" w:rsidRDefault="00291C8D" w:rsidP="00291C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12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14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15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1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2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3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4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самостоятельной 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5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6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назначение и функции различных социальных институтов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7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8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9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1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Сформированность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понятий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нормах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русского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литературного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применение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знаний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них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речевой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практике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291C8D" w:rsidRPr="00291C8D" w:rsidRDefault="00291C8D" w:rsidP="00291C8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291C8D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 2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самоанализа и самооценки на основе наблюдений за собственной речью;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3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Владение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умением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анализировать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точки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зрения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наличия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нем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явной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скрытой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основной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второстепенной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информации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4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Владение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умением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представлять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тексты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виде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тезисов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конспектов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аннотаций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рефератов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сочинений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различных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жанров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5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Знание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содержания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произведений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русской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мировой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классической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литературы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их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историко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культурного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нравственно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ценностного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влияния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формирование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национальной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мировой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6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Сформированность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представлений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об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изобразительно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выразительных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возможностях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русского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языка</w:t>
            </w: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7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8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9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10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Сформированность представлений о системе стилей языка художественной литературы;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11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слепых, слабовидящих обучающихся:</w:t>
            </w:r>
          </w:p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навыков письма на брайлевской печатной машинке;</w:t>
            </w:r>
          </w:p>
        </w:tc>
      </w:tr>
      <w:tr w:rsidR="00291C8D" w:rsidRPr="00291C8D" w:rsidTr="00291C8D">
        <w:trPr>
          <w:trHeight w:val="21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12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глухих, слабослышащих, позднооглохших обучающихся:</w:t>
            </w:r>
          </w:p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      </w:r>
          </w:p>
        </w:tc>
      </w:tr>
      <w:tr w:rsidR="00291C8D" w:rsidRPr="00291C8D" w:rsidTr="00291C8D">
        <w:trPr>
          <w:trHeight w:val="1805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13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обучающихся с расстройствами аутистического спектра:</w:t>
            </w:r>
          </w:p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      </w:r>
          </w:p>
        </w:tc>
      </w:tr>
      <w:tr w:rsidR="00F217FE" w:rsidRPr="00291C8D" w:rsidTr="00C63173">
        <w:trPr>
          <w:trHeight w:val="713"/>
        </w:trPr>
        <w:tc>
          <w:tcPr>
            <w:tcW w:w="1101" w:type="dxa"/>
            <w:vAlign w:val="center"/>
          </w:tcPr>
          <w:p w:rsidR="00F217FE" w:rsidRPr="00291C8D" w:rsidRDefault="00F217FE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ЛРВ 1</w:t>
            </w:r>
          </w:p>
        </w:tc>
        <w:tc>
          <w:tcPr>
            <w:tcW w:w="8505" w:type="dxa"/>
            <w:vAlign w:val="center"/>
          </w:tcPr>
          <w:p w:rsidR="00F217FE" w:rsidRPr="00291C8D" w:rsidRDefault="00C63173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</w:t>
            </w:r>
          </w:p>
        </w:tc>
      </w:tr>
      <w:tr w:rsidR="00291C8D" w:rsidRPr="00291C8D" w:rsidTr="00291C8D">
        <w:trPr>
          <w:trHeight w:val="1552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ЛРВ 2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291C8D" w:rsidRPr="00291C8D" w:rsidTr="00291C8D">
        <w:trPr>
          <w:trHeight w:val="839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ЛРВ 5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291C8D" w:rsidRPr="00291C8D" w:rsidTr="00291C8D">
        <w:trPr>
          <w:trHeight w:val="1096"/>
        </w:trPr>
        <w:tc>
          <w:tcPr>
            <w:tcW w:w="1101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ЛРВ 12</w:t>
            </w:r>
          </w:p>
        </w:tc>
        <w:tc>
          <w:tcPr>
            <w:tcW w:w="8505" w:type="dxa"/>
            <w:vAlign w:val="center"/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C63173" w:rsidRPr="00291C8D" w:rsidTr="00C63173">
        <w:trPr>
          <w:trHeight w:val="1408"/>
        </w:trPr>
        <w:tc>
          <w:tcPr>
            <w:tcW w:w="1101" w:type="dxa"/>
            <w:vAlign w:val="center"/>
          </w:tcPr>
          <w:p w:rsidR="00C63173" w:rsidRPr="00291C8D" w:rsidRDefault="00C63173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ЛРВ 19</w:t>
            </w:r>
          </w:p>
        </w:tc>
        <w:tc>
          <w:tcPr>
            <w:tcW w:w="8505" w:type="dxa"/>
            <w:vAlign w:val="center"/>
          </w:tcPr>
          <w:p w:rsidR="00C63173" w:rsidRPr="00291C8D" w:rsidRDefault="00C63173" w:rsidP="00291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Ставящий перед собой образовательные цели под возникающие жизненные задачи, подбирать способы решения и средства развития (в том числе с использованием цифровых средств) других необходимых компетенций.</w:t>
            </w:r>
          </w:p>
        </w:tc>
      </w:tr>
    </w:tbl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pageBreakBefore/>
        <w:widowControl w:val="0"/>
        <w:suppressAutoHyphens/>
        <w:autoSpaceDN w:val="0"/>
        <w:spacing w:after="240" w:line="240" w:lineRule="auto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  <w:lastRenderedPageBreak/>
        <w:t>2. СТРУКТУРА И СОДЕРЖАНИЕ УЧЕБНОЙ ДИСЦИПЛИНЫ</w:t>
      </w:r>
    </w:p>
    <w:p w:rsidR="00291C8D" w:rsidRPr="00291C8D" w:rsidRDefault="00291C8D" w:rsidP="00291C8D">
      <w:pPr>
        <w:widowControl w:val="0"/>
        <w:suppressAutoHyphens/>
        <w:autoSpaceDN w:val="0"/>
        <w:spacing w:after="240" w:line="240" w:lineRule="auto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2.1. Объем учебной дисциплины и виды учебной работы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2"/>
        <w:gridCol w:w="2519"/>
      </w:tblGrid>
      <w:tr w:rsidR="00291C8D" w:rsidRPr="00291C8D" w:rsidTr="00291C8D">
        <w:trPr>
          <w:trHeight w:val="490"/>
        </w:trPr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Вид учебной работы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200" w:line="240" w:lineRule="auto"/>
              <w:textAlignment w:val="baseline"/>
              <w:rPr>
                <w:rFonts w:ascii="Times New Roman" w:eastAsia="Segoe UI" w:hAnsi="Times New Roman" w:cs="Times New Roman"/>
                <w:b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Объем в часах</w:t>
            </w:r>
          </w:p>
        </w:tc>
      </w:tr>
      <w:tr w:rsidR="00291C8D" w:rsidRPr="00291C8D" w:rsidTr="00291C8D">
        <w:trPr>
          <w:trHeight w:val="490"/>
        </w:trPr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Объем образовательной программы учебной дисциплины </w:t>
            </w: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(макс.)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503DD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egoe UI" w:hAnsi="Times New Roman" w:cs="Times New Roman"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110</w:t>
            </w:r>
          </w:p>
        </w:tc>
      </w:tr>
      <w:tr w:rsidR="00291C8D" w:rsidRPr="00291C8D" w:rsidTr="00291C8D">
        <w:trPr>
          <w:trHeight w:val="336"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 т. ч.:</w:t>
            </w:r>
          </w:p>
        </w:tc>
      </w:tr>
      <w:tr w:rsidR="00291C8D" w:rsidRPr="00291C8D" w:rsidTr="00291C8D">
        <w:trPr>
          <w:trHeight w:val="490"/>
        </w:trPr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теоретическое обучение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503DD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egoe UI" w:hAnsi="Times New Roman" w:cs="Times New Roman"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102</w:t>
            </w:r>
          </w:p>
        </w:tc>
      </w:tr>
      <w:tr w:rsidR="00291C8D" w:rsidRPr="00291C8D" w:rsidTr="00291C8D">
        <w:trPr>
          <w:trHeight w:val="267"/>
        </w:trPr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Самостоятельная работа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503DD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egoe UI" w:hAnsi="Times New Roman" w:cs="Times New Roman"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503DDD" w:rsidRPr="00291C8D" w:rsidTr="00291C8D">
        <w:trPr>
          <w:trHeight w:val="267"/>
        </w:trPr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DDD" w:rsidRPr="00291C8D" w:rsidRDefault="007C0ED5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Семинарное занятие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DDD" w:rsidRDefault="007C0ED5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egoe UI" w:hAnsi="Times New Roman" w:cs="Times New Roman"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  <w:tr w:rsidR="00291C8D" w:rsidRPr="00291C8D" w:rsidTr="00291C8D">
        <w:trPr>
          <w:trHeight w:val="267"/>
        </w:trPr>
        <w:tc>
          <w:tcPr>
            <w:tcW w:w="7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Промежуточная аттестация в форме ДЗ</w:t>
            </w:r>
          </w:p>
        </w:tc>
        <w:tc>
          <w:tcPr>
            <w:tcW w:w="2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</w:tr>
    </w:tbl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C63173" w:rsidRPr="00291C8D" w:rsidRDefault="00C63173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lastRenderedPageBreak/>
        <w:t>2.2. Тематический план и содержание учебной дисциплины</w:t>
      </w:r>
    </w:p>
    <w:tbl>
      <w:tblPr>
        <w:tblW w:w="6068" w:type="pct"/>
        <w:tblInd w:w="-1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4692"/>
        <w:gridCol w:w="1966"/>
        <w:gridCol w:w="1909"/>
      </w:tblGrid>
      <w:tr w:rsidR="00291C8D" w:rsidRPr="00291C8D" w:rsidTr="00291C8D">
        <w:trPr>
          <w:trHeight w:val="2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Наименование разделов и тем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Объем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 часах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Коды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ЛР, МР, ПР, ЛРВ</w:t>
            </w:r>
          </w:p>
        </w:tc>
      </w:tr>
      <w:tr w:rsidR="00291C8D" w:rsidRPr="00291C8D" w:rsidTr="00291C8D">
        <w:trPr>
          <w:trHeight w:val="2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rPr>
          <w:trHeight w:val="433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Тема 1.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Русская литература первой половины </w:t>
            </w:r>
            <w:r w:rsidRPr="00291C8D"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XIX</w:t>
            </w:r>
            <w:r w:rsidRPr="00291C8D"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века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200" w:line="240" w:lineRule="auto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8D" w:rsidRPr="00291C8D" w:rsidRDefault="007C0ED5" w:rsidP="00291C8D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ru-RU" w:bidi="hi-IN"/>
              </w:rPr>
              <w:t>ЛР3, ЛР4, ЛР1, ЛР2, , МР4, МР6, МР5, МР1, ПР1, ПР2, ЛРВ1, ЛРВ2. ЛРВ4</w:t>
            </w:r>
          </w:p>
        </w:tc>
      </w:tr>
      <w:tr w:rsidR="00291C8D" w:rsidRPr="00291C8D" w:rsidTr="00291C8D">
        <w:trPr>
          <w:trHeight w:val="2172"/>
        </w:trPr>
        <w:tc>
          <w:tcPr>
            <w:tcW w:w="29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Calibri" w:hAnsi="Times New Roman" w:cs="Times New Roman"/>
                <w:b/>
                <w:sz w:val="24"/>
                <w:szCs w:val="21"/>
              </w:rPr>
              <w:t>Тема 1.1.</w:t>
            </w:r>
            <w:r w:rsidRPr="00291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Историко-культурный процесс и периодизация русской литературы. Взаимодействие русской и западноевропейской литературы в XIX веке. Самобытность русской литературы. Романтизм – ведущее направление русской литературы 1-й половины XIX века.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1C8D" w:rsidRPr="00291C8D" w:rsidTr="00291C8D">
        <w:trPr>
          <w:trHeight w:val="757"/>
        </w:trPr>
        <w:tc>
          <w:tcPr>
            <w:tcW w:w="29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C8D"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Тема 1.2.</w:t>
            </w: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Жизнь и творчество А. С. Пушкина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20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C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темы и мотивы лирики А. С. Пушкина. Поэма «Медный всадник».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1C8D" w:rsidRPr="00291C8D" w:rsidTr="00291C8D">
        <w:trPr>
          <w:trHeight w:val="288"/>
        </w:trPr>
        <w:tc>
          <w:tcPr>
            <w:tcW w:w="29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Тема 1.3.</w:t>
            </w: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Жизнь и творчество М. Ю. Лермонтова.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 темы и мотивы лирики М.Ю. Лермонтова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1C8D" w:rsidRPr="00291C8D" w:rsidTr="00481338">
        <w:trPr>
          <w:trHeight w:val="854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20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Тема 1.4.</w:t>
            </w: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Жизнь и творчество Н. В. Гоголя. </w:t>
            </w:r>
            <w:r w:rsidRPr="00291C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 «Маленького человека» в произведениях Н.В. Гоголя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20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C8D" w:rsidRPr="00291C8D" w:rsidRDefault="00291C8D" w:rsidP="00291C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6" w:type="dxa"/>
            <w:vMerge w:val="restart"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Тема 2.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Русская литература второй половины </w:t>
            </w:r>
            <w:r w:rsidRPr="00291C8D"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XIX</w:t>
            </w:r>
            <w:r w:rsidRPr="00291C8D"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века</w:t>
            </w: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F217FE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ЛР3, ЛР4, ЛР1, ЛР2, , МР4, МР6, МР5, МР1, ПР1, ПР2, ЛРВ1, ЛРВ2. ЛРВ4</w:t>
            </w: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0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Тема 2.1.</w:t>
            </w: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Жизнь и творчество А.Н. Островского. 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Социально-культурная новизна драматургии А.Н. Островского. Драма «Гроза». Пьеса «Бесприданница».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Тема 2.2.</w:t>
            </w: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Жизнь и творчество И.А. Гончарова.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История романа «Обломов». Анализ образа Ильи Обломова.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Тема 2.3.</w:t>
            </w: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Жизнь и творчество И.С. Тургенева.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Жизненный и творческий путь И.С. Тургенева. Нравственная проблематика романа «Отцы и дети». Теория нигилизма и ее роль в судьбе героев произведения.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Тема 2.4.</w:t>
            </w: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Жизнь и творчество Ф.И. Тютчева.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Философская лирика Ф.И. Тютчева. Анализ любовной лирики.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Тема 2.5.</w:t>
            </w: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Жизнь и творчество А.А. Фета. 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Поэзия А.А. Фета как выражение идеала и красоты. Анализ лирики о природе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Тема 2.6.</w:t>
            </w:r>
            <w:r w:rsidRPr="00291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Жизнь и творчество Н.А. Некрасова.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Поэма «Кому на Руси жить хорошо» - энциклопедия крестьянской жизни середины </w:t>
            </w:r>
            <w:r w:rsidRPr="00291C8D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val="en-US" w:eastAsia="zh-CN" w:bidi="hi-IN"/>
              </w:rPr>
              <w:t>XIX</w:t>
            </w:r>
            <w:r w:rsidRPr="00291C8D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 века. Женские образы в творчестве Н.А. Некрасова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Тема 2.7.</w:t>
            </w:r>
            <w:r w:rsidRPr="00291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Жизнь и творчество Н.С. Лескова. 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Особенности повествовательной манеры Н. С. Лескова. Повесть «Очарованный странник». Мотив странствия в повести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Тема 2.8.</w:t>
            </w:r>
            <w:r w:rsidRPr="00291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Жизнь и творчество М.Е. Салтыкова-Щедрина.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Роль М.Е. Салтыкова-Щедрина в истории русской литературы. «История одного города». Анализ образов градоначальников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Тема 2.9.</w:t>
            </w:r>
            <w:r w:rsidRPr="00291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Жизнь и творчество Ф.М. Достоевского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 xml:space="preserve">Жизненный и творческий путь Ф.М. Достоевского. Проблематика романа Ф.М. Достоевского «Преступление и наказание». Образ Петербурга в романе. Христианские мотивы в романе. 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Тема 2.10.</w:t>
            </w:r>
            <w:r w:rsidRPr="00291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Жизнь и творчество Л.Н. Толстого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Жизненный и творческий путь Л.Н. Толстого. Роман-эпопея Л.Н. Толстого «Война и мир». Творчество позднего периода Л.Н. Толстого. «Мысль народная» в романе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20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Тема 2.11.</w:t>
            </w:r>
            <w:r w:rsidRPr="00291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Liberation Serif" w:eastAsia="Segoe UI" w:hAnsi="Liberation Serif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Жизнь и творчество А.П. Чехова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Жизненный и творческий путь А.П. Чехова. Новый тип рассказа А.П. Чехова. Драматургия А.П. Чехова. Комедия «Вишневый сад».</w:t>
            </w:r>
            <w:r w:rsidRPr="00291C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291C8D">
              <w:rPr>
                <w:rFonts w:ascii="Liberation Serif" w:eastAsia="Segoe UI" w:hAnsi="Liberation Serif" w:cs="Tahoma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 xml:space="preserve">Роль монологов в </w:t>
            </w:r>
            <w:r w:rsidRPr="00291C8D">
              <w:rPr>
                <w:rFonts w:ascii="Liberation Serif" w:eastAsia="Segoe UI" w:hAnsi="Liberation Serif" w:cs="Tahoma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драматургии А.П. Чехова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Самостоятельная работа.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481338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4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481338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Самостоятельная работа 1. </w:t>
            </w:r>
            <w:r w:rsidR="00481338" w:rsidRPr="00291C8D">
              <w:rPr>
                <w:rFonts w:ascii="Times New Roman" w:eastAsia="Segoe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Подготовка доклада «Жизнь и творчество Л.Н. Толстого»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6"/>
        </w:trPr>
        <w:tc>
          <w:tcPr>
            <w:tcW w:w="2976" w:type="dxa"/>
            <w:vMerge w:val="restart"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Тема 3. Русская литература на рубеже веков</w:t>
            </w: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F217FE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ЛР3, ЛР4, ЛР1, ЛР2, , МР4, МР6, МР5, МР1, ПР1, ПР2, ЛРВ1, ЛРВ2. ЛРВ4</w:t>
            </w: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52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3.1. </w:t>
            </w:r>
            <w:r w:rsidRPr="00291C8D">
              <w:rPr>
                <w:rFonts w:ascii="Liberation Serif" w:eastAsia="Segoe UI" w:hAnsi="Liberation Serif" w:cs="Tahoma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 xml:space="preserve">Общая характеристика культурно-исторического процесса рубежа XIX и XX веков и его отражение в литературе. Общечеловеческие проблемы начала XX века в прозе и поэзии. Новаторство литературы начала XX века. </w:t>
            </w:r>
            <w:r w:rsidRPr="00291C8D">
              <w:rPr>
                <w:rFonts w:ascii="Times New Roman" w:eastAsia="Segoe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Составление таблицы «проблематика литературы на рубеже веков»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64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3.2. </w:t>
            </w: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Жизнь и творчество И.А. Бунина.</w:t>
            </w: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Реалистическое и символическое в прозе и поэзии И.А. Бунина. Любовь в творчестве И.А. Бунина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24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3.3. </w:t>
            </w: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Жизнь и творчество А.И. Куприна.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Нравственные и социальные проблемы в рассказах А.И. Куприна. </w:t>
            </w:r>
            <w:r w:rsidRPr="00291C8D">
              <w:rPr>
                <w:rFonts w:ascii="Times New Roman" w:eastAsia="Segoe UI" w:hAnsi="Times New Roman" w:cs="Tahoma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«Любовь-трагедия» в рассказе «Гранатовый браслет»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8"/>
        </w:trPr>
        <w:tc>
          <w:tcPr>
            <w:tcW w:w="2976" w:type="dxa"/>
            <w:vMerge w:val="restart"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Тема 4. Литература начала ХХ века</w:t>
            </w: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F217FE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ЛР3, ЛР4, ЛР1, ЛР2, , МР4, МР6, МР5, МР1, ПР1, ПР2, ЛРВ1, ЛРВ2. ЛРВ4</w:t>
            </w: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28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4.1. </w:t>
            </w:r>
            <w:r w:rsidRPr="00291C8D">
              <w:rPr>
                <w:rFonts w:ascii="Times New Roman" w:eastAsia="Segoe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Серебряный век как своеобразный «русский ренессанс».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Литературные течения поэзии русского модернизма: символизм, акмеизм, футуризм. Сравнительный анализ направлений русского модернизма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4.2. </w:t>
            </w:r>
            <w:r w:rsidRPr="00291C8D">
              <w:rPr>
                <w:rFonts w:ascii="Times New Roman" w:eastAsia="Segoe UI" w:hAnsi="Times New Roman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Жизнь и творчество М. Горького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 xml:space="preserve">Правда жизни в рассказах М. Горького. Новаторство Горького - драматурга. </w:t>
            </w:r>
            <w:r w:rsidRPr="00291C8D">
              <w:rPr>
                <w:rFonts w:ascii="Times New Roman" w:eastAsia="Segoe UI" w:hAnsi="Times New Roman" w:cs="Tahoma"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Сравнительный анализ образов Ларры и Данко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4.3. </w:t>
            </w:r>
            <w:r w:rsidRPr="00291C8D">
              <w:rPr>
                <w:rFonts w:ascii="Times New Roman" w:eastAsia="Segoe UI" w:hAnsi="Times New Roman" w:cs="Tahoma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Жизнь и творчество А.А. Блока.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ahoma"/>
                <w:bCs/>
                <w:iCs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 xml:space="preserve">Лирика А.А. Блока. Поэма «Двенадцать». </w:t>
            </w:r>
            <w:r w:rsidRPr="00291C8D">
              <w:rPr>
                <w:rFonts w:ascii="Times New Roman" w:eastAsia="Segoe UI" w:hAnsi="Times New Roman" w:cs="Tahoma"/>
                <w:bCs/>
                <w:iCs/>
                <w:color w:val="181717"/>
                <w:kern w:val="3"/>
                <w:sz w:val="24"/>
                <w:szCs w:val="24"/>
                <w:lang w:eastAsia="zh-CN" w:bidi="hi-IN"/>
              </w:rPr>
              <w:t>Образ революции в поэме «Двенадцать»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1338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2976" w:type="dxa"/>
            <w:vMerge w:val="restart"/>
            <w:tcBorders>
              <w:left w:val="single" w:sz="4" w:space="0" w:color="000000"/>
            </w:tcBorders>
          </w:tcPr>
          <w:p w:rsidR="00481338" w:rsidRPr="00291C8D" w:rsidRDefault="00481338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Тема 5.</w:t>
            </w:r>
          </w:p>
          <w:p w:rsidR="00481338" w:rsidRPr="00291C8D" w:rsidRDefault="00481338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Литература 20-х годов</w:t>
            </w: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481338" w:rsidRPr="00291C8D" w:rsidRDefault="00481338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/>
                <w:bCs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1338" w:rsidRPr="00291C8D" w:rsidRDefault="00F217FE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81338" w:rsidRPr="00291C8D" w:rsidRDefault="00481338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ЛР3, ЛР4, ЛР1, ЛР2, , МР4, МР6, МР5, МР1, ПР1, ПР2, ЛРВ1, ЛРВ2. ЛРВ4</w:t>
            </w:r>
          </w:p>
        </w:tc>
      </w:tr>
      <w:tr w:rsidR="00481338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481338" w:rsidRPr="00291C8D" w:rsidRDefault="00481338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481338" w:rsidRPr="00291C8D" w:rsidRDefault="00481338" w:rsidP="00291C8D">
            <w:pPr>
              <w:widowControl w:val="0"/>
              <w:suppressAutoHyphens/>
              <w:autoSpaceDN w:val="0"/>
              <w:spacing w:after="5" w:line="240" w:lineRule="auto"/>
              <w:ind w:right="11"/>
              <w:jc w:val="both"/>
              <w:textAlignment w:val="baseline"/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5.1. </w:t>
            </w: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>Противоречивость развития культуры в 20-е годы. Литературный процесс 20-х</w:t>
            </w:r>
          </w:p>
          <w:p w:rsidR="00481338" w:rsidRPr="00291C8D" w:rsidRDefault="00481338" w:rsidP="00291C8D">
            <w:pPr>
              <w:widowControl w:val="0"/>
              <w:suppressAutoHyphens/>
              <w:autoSpaceDN w:val="0"/>
              <w:spacing w:after="5" w:line="240" w:lineRule="auto"/>
              <w:ind w:right="11"/>
              <w:jc w:val="both"/>
              <w:textAlignment w:val="baseline"/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>годов. Литературные группировки и журналы. Политика партии в области</w:t>
            </w:r>
          </w:p>
          <w:p w:rsidR="00481338" w:rsidRPr="00291C8D" w:rsidRDefault="00481338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 xml:space="preserve">литературы в 20-е годы. </w:t>
            </w: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Анализ образов литературы 20-х годов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1338" w:rsidRPr="00291C8D" w:rsidRDefault="00481338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81338" w:rsidRPr="00291C8D" w:rsidRDefault="00481338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1338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481338" w:rsidRPr="00291C8D" w:rsidRDefault="00481338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481338" w:rsidRPr="00291C8D" w:rsidRDefault="00481338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5.2. </w:t>
            </w: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>Жизнь и творчество В.В. Маяковского.</w:t>
            </w:r>
          </w:p>
          <w:p w:rsidR="00481338" w:rsidRPr="00291C8D" w:rsidRDefault="00481338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 xml:space="preserve">Поэтическая новизна лирики В.В. Маяковского. </w:t>
            </w: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Анализ любовной лирики Маяковского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1338" w:rsidRPr="00291C8D" w:rsidRDefault="00481338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81338" w:rsidRPr="00291C8D" w:rsidRDefault="00481338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81338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481338" w:rsidRPr="00291C8D" w:rsidRDefault="00481338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481338" w:rsidRPr="00291C8D" w:rsidRDefault="00481338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5.3. </w:t>
            </w: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>Жизнь и творчество С.А. Есенина</w:t>
            </w:r>
          </w:p>
          <w:p w:rsidR="00481338" w:rsidRPr="00291C8D" w:rsidRDefault="00481338" w:rsidP="00291C8D">
            <w:pPr>
              <w:widowControl w:val="0"/>
              <w:suppressAutoHyphens/>
              <w:autoSpaceDN w:val="0"/>
              <w:spacing w:after="5" w:line="240" w:lineRule="auto"/>
              <w:ind w:right="11"/>
              <w:jc w:val="both"/>
              <w:textAlignment w:val="baseline"/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>Крестьянская поэзия 20-х годов. Художественное своеобразие творчества</w:t>
            </w:r>
          </w:p>
          <w:p w:rsidR="00481338" w:rsidRPr="00291C8D" w:rsidRDefault="00481338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 xml:space="preserve">С.А. Есенина. </w:t>
            </w: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Анализ направлений лирики С.А. Есенина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1338" w:rsidRPr="00291C8D" w:rsidRDefault="00481338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81338" w:rsidRPr="00291C8D" w:rsidRDefault="00481338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6" w:type="dxa"/>
            <w:vMerge w:val="restart"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/>
                <w:color w:val="181717"/>
                <w:kern w:val="3"/>
                <w:sz w:val="24"/>
                <w:szCs w:val="24"/>
                <w:lang w:eastAsia="zh-CN" w:bidi="hi-IN"/>
              </w:rPr>
              <w:t xml:space="preserve">Тема 6. </w:t>
            </w: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/>
                <w:color w:val="181717"/>
                <w:kern w:val="3"/>
                <w:sz w:val="24"/>
                <w:szCs w:val="24"/>
                <w:lang w:eastAsia="zh-CN" w:bidi="hi-IN"/>
              </w:rPr>
              <w:t>Литература 30-х – начала 40-х годов.</w:t>
            </w: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F217FE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ЛР3, ЛР4, ЛР1, ЛР2, , МР4, МР6, МР5, МР1, ПР1, ПР2, ЛРВ1, ЛРВ2. ЛРВ4</w:t>
            </w: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29" w:line="240" w:lineRule="auto"/>
              <w:ind w:right="11"/>
              <w:jc w:val="both"/>
              <w:textAlignment w:val="baseline"/>
              <w:rPr>
                <w:rFonts w:ascii="Franklin Gothic" w:eastAsia="Franklin Gothic" w:hAnsi="Franklin Gothic" w:cs="Franklin Gothic"/>
                <w:bCs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6.1. </w:t>
            </w:r>
            <w:r w:rsidRPr="00291C8D">
              <w:rPr>
                <w:rFonts w:ascii="Franklin Gothic" w:eastAsia="Franklin Gothic" w:hAnsi="Franklin Gothic" w:cs="Franklin Gothic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Становление новой культуры в 30-е годы. Поворот к патриотизму в середине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Franklin Gothic" w:eastAsia="Franklin Gothic" w:hAnsi="Franklin Gothic" w:cs="Franklin Gothic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 xml:space="preserve">30-х годов. Социалистический реализм как новый художественный метод. </w:t>
            </w: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Образ Гражданской войны в литературе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Franklin Gothic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6.2. </w:t>
            </w:r>
            <w:r w:rsidRPr="00291C8D">
              <w:rPr>
                <w:rFonts w:ascii="Times New Roman" w:eastAsia="Franklin Gothic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 xml:space="preserve">Жизнь и творчество М.И. Цветаевой. 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Franklin Gothic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 xml:space="preserve">Основные темы творчества М.И. Цветаевой. Поэзия как напряженный монолог- исповедь. </w:t>
            </w: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Особенности любовной лирики М.И. Цветаевой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6.3. </w:t>
            </w: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>Жизнь и творчество М.А. Булгакова.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29" w:line="240" w:lineRule="auto"/>
              <w:ind w:right="11"/>
              <w:jc w:val="both"/>
              <w:textAlignment w:val="baseline"/>
              <w:rPr>
                <w:rFonts w:ascii="Franklin Gothic" w:eastAsia="Franklin Gothic" w:hAnsi="Franklin Gothic" w:cs="Franklin Gothic"/>
                <w:bCs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Franklin Gothic" w:eastAsia="Franklin Gothic" w:hAnsi="Franklin Gothic" w:cs="Franklin Gothic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Творчество М.А. Булгакова.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Franklin Gothic" w:eastAsia="Franklin Gothic" w:hAnsi="Franklin Gothic" w:cs="Franklin Gothic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 xml:space="preserve">Роман М.А. Булгакова «Мастер и Маргарита». </w:t>
            </w: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 xml:space="preserve">Анализ эпизодов </w:t>
            </w: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lastRenderedPageBreak/>
              <w:t>приключений свиты Воланда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56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6.4. </w:t>
            </w: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>Жизнь и творчество М.А. Шолохова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Franklin Gothic" w:eastAsia="Franklin Gothic" w:hAnsi="Franklin Gothic" w:cs="Franklin Gothic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 xml:space="preserve">Роман-эпопея «Тихий Дон» </w:t>
            </w:r>
            <w:proofErr w:type="spellStart"/>
            <w:r w:rsidRPr="00291C8D">
              <w:rPr>
                <w:rFonts w:ascii="Franklin Gothic" w:eastAsia="Franklin Gothic" w:hAnsi="Franklin Gothic" w:cs="Franklin Gothic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М.А.Шолохова</w:t>
            </w:r>
            <w:proofErr w:type="spellEnd"/>
            <w:r w:rsidRPr="00291C8D">
              <w:rPr>
                <w:rFonts w:ascii="Franklin Gothic" w:eastAsia="Franklin Gothic" w:hAnsi="Franklin Gothic" w:cs="Franklin Gothic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Образы казачьего быта в романе (анализ сцен)</w:t>
            </w:r>
          </w:p>
        </w:tc>
        <w:tc>
          <w:tcPr>
            <w:tcW w:w="192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Самостоятельная работа.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F217FE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29" w:line="240" w:lineRule="auto"/>
              <w:ind w:right="11"/>
              <w:jc w:val="both"/>
              <w:textAlignment w:val="baseline"/>
              <w:rPr>
                <w:rFonts w:ascii="Franklin Gothic" w:eastAsia="Franklin Gothic" w:hAnsi="Franklin Gothic" w:cs="Franklin Gothic"/>
                <w:bCs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Самостоятельная работа 1. </w:t>
            </w:r>
            <w:r w:rsidRPr="00291C8D">
              <w:rPr>
                <w:rFonts w:ascii="Franklin Gothic" w:eastAsia="Franklin Gothic" w:hAnsi="Franklin Gothic" w:cs="Franklin Gothic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Составление конспекта по теме «Трагедия изображения Гражданской войны в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Franklin Gothic" w:eastAsia="Franklin Gothic" w:hAnsi="Franklin Gothic" w:cs="Franklin Gothic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художественной литературе».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F217FE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Самостоятельная работа </w:t>
            </w:r>
            <w:r w:rsidR="00F217FE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. </w:t>
            </w: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Подготовка доклада «Жизнь и творчество М.А. Шолохова»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2976" w:type="dxa"/>
            <w:vMerge w:val="restart"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Тема 7.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Литература периода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>Великой Отечественной войны и первых послевоенных лет</w:t>
            </w: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F217FE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12</w:t>
            </w: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ЛР3, ЛР4, ЛР1, ЛР2, , МР4, МР6, МР5, МР1, ПР1, ПР2, ЛРВ1, ЛРВ2. ЛРВ4</w:t>
            </w: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4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5" w:line="240" w:lineRule="auto"/>
              <w:ind w:right="11"/>
              <w:jc w:val="both"/>
              <w:textAlignment w:val="baseline"/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7.1. </w:t>
            </w: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Произведения первых послевоенных лет. Проблемы человеческого бытия,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добра и зла, эгоизма и жизненного подвига. Особенности развития литературы в период Великой Отечественной войны.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7.2. </w:t>
            </w: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>Жизнь и творчество А.А. Ахматовой.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 xml:space="preserve">Жизненный и творческий путь А.А. Ахматовой. Поэма «Реквием». </w:t>
            </w: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Личная трагедия автора в поэме «Реквием»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7.3. </w:t>
            </w:r>
            <w:r w:rsidRPr="00291C8D">
              <w:rPr>
                <w:rFonts w:ascii="Times New Roman" w:eastAsia="DengXi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Жизнь и творчество А.Т. Твардовского.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 xml:space="preserve">Тема войны и памяти в лирике А.Т. Твардовского. </w:t>
            </w: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Анализ образа Василия Теркина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</w:pP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6" w:type="dxa"/>
            <w:vMerge w:val="restart"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8. </w:t>
            </w:r>
            <w:r w:rsidRPr="00291C8D">
              <w:rPr>
                <w:rFonts w:ascii="Times New Roman" w:eastAsia="Segoe UI" w:hAnsi="Times New Roman" w:cs="Tahoma"/>
                <w:b/>
                <w:color w:val="181717"/>
                <w:kern w:val="3"/>
                <w:sz w:val="24"/>
                <w:szCs w:val="24"/>
                <w:lang w:eastAsia="zh-CN" w:bidi="hi-IN"/>
              </w:rPr>
              <w:t>Литература 50-80 годов</w:t>
            </w: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tabs>
                <w:tab w:val="left" w:pos="3408"/>
              </w:tabs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/>
                <w:color w:val="181717"/>
                <w:kern w:val="3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19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F217FE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ЛР3, ЛР4, ЛР1, ЛР2, , МР4, МР6, МР5, </w:t>
            </w: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МР1, ПР1, ПР2, ЛРВ1, ЛРВ2. ЛРВ4</w:t>
            </w: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tabs>
                <w:tab w:val="left" w:pos="3408"/>
              </w:tabs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8.1. </w:t>
            </w: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 xml:space="preserve">Особенности развития литературы в 50-80 годы. Систематика </w:t>
            </w: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lastRenderedPageBreak/>
              <w:t>образов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8.2. </w:t>
            </w: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>Жизнь и творчество А.И. Солженицына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b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 xml:space="preserve">Жизненный и творческий путь А.И. Солженицына. Новый подход к изображению прошлого. Повесть «Один день Ивана Денисовича». </w:t>
            </w: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 xml:space="preserve">Анализ повести </w:t>
            </w: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>«Один день Ивана Денисовича»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b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8.3. </w:t>
            </w: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>Жизнь и творчество В.Т. Шаламова</w:t>
            </w:r>
          </w:p>
          <w:p w:rsidR="00291C8D" w:rsidRPr="00291C8D" w:rsidRDefault="00291C8D" w:rsidP="00291C8D">
            <w:pPr>
              <w:widowControl w:val="0"/>
              <w:tabs>
                <w:tab w:val="left" w:pos="3408"/>
              </w:tabs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 xml:space="preserve">Художественное своеобразие прозы В.Т. Шаламова. </w:t>
            </w: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Анализ произведений В.Т. Шаламова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976" w:type="dxa"/>
            <w:vMerge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Тема 8.4. </w:t>
            </w:r>
            <w:r w:rsidRPr="00291C8D">
              <w:rPr>
                <w:rFonts w:ascii="Times New Roman" w:eastAsia="Segoe UI" w:hAnsi="Times New Roman" w:cs="Tahoma"/>
                <w:color w:val="181717"/>
                <w:kern w:val="3"/>
                <w:sz w:val="24"/>
                <w:szCs w:val="24"/>
                <w:lang w:eastAsia="zh-CN" w:bidi="hi-IN"/>
              </w:rPr>
              <w:t>Жизнь и творчество А.В. Вампилова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b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Пьеса «Утиная охота». Особенности драматургии А.В. Вампилова</w:t>
            </w: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2976" w:type="dxa"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b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/>
                <w:color w:val="181717"/>
                <w:kern w:val="3"/>
                <w:sz w:val="24"/>
                <w:szCs w:val="24"/>
                <w:lang w:eastAsia="zh-CN" w:bidi="hi-IN"/>
              </w:rPr>
              <w:t>Тема 9. Современная литературная ситуация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tabs>
                <w:tab w:val="left" w:pos="3408"/>
              </w:tabs>
              <w:suppressAutoHyphens/>
              <w:autoSpaceDN w:val="0"/>
              <w:textAlignment w:val="baseline"/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ahoma"/>
                <w:b/>
                <w:bCs/>
                <w:color w:val="181717"/>
                <w:kern w:val="3"/>
                <w:sz w:val="24"/>
                <w:szCs w:val="24"/>
                <w:lang w:eastAsia="zh-CN" w:bidi="hi-IN"/>
              </w:rPr>
              <w:t>Тема 9.1.</w:t>
            </w:r>
            <w:r w:rsidRPr="00291C8D">
              <w:rPr>
                <w:rFonts w:ascii="Times New Roman" w:eastAsia="Segoe UI" w:hAnsi="Times New Roman" w:cs="Tahoma"/>
                <w:bCs/>
                <w:color w:val="181717"/>
                <w:kern w:val="3"/>
                <w:sz w:val="24"/>
                <w:szCs w:val="24"/>
                <w:lang w:eastAsia="zh-CN" w:bidi="hi-IN"/>
              </w:rPr>
              <w:t xml:space="preserve"> Споры о путях развития культуры. А. Арбузов, В. Розов, В. Ерофеев, В. Пелевин - общая характеристика творчества.</w:t>
            </w:r>
          </w:p>
        </w:tc>
        <w:tc>
          <w:tcPr>
            <w:tcW w:w="192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F217FE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>ЛР3, ЛР4, ЛР1, ЛР2, , МР4, МР6, МР5, МР1, ПР1, ПР2, ЛРВ1, ЛРВ2. ЛРВ4</w:t>
            </w: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2976" w:type="dxa"/>
            <w:tcBorders>
              <w:lef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b/>
                <w:color w:val="181717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81" w:type="dxa"/>
            <w:tcBorders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widowControl w:val="0"/>
              <w:tabs>
                <w:tab w:val="left" w:pos="3408"/>
              </w:tabs>
              <w:suppressAutoHyphens/>
              <w:autoSpaceDN w:val="0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Дифференцирующий зачет</w:t>
            </w:r>
          </w:p>
        </w:tc>
        <w:tc>
          <w:tcPr>
            <w:tcW w:w="192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291C8D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91C8D" w:rsidRPr="00291C8D" w:rsidTr="00291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8"/>
        </w:trPr>
        <w:tc>
          <w:tcPr>
            <w:tcW w:w="75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91C8D" w:rsidRPr="00291C8D" w:rsidRDefault="00291C8D" w:rsidP="00291C8D">
            <w:pPr>
              <w:widowControl w:val="0"/>
              <w:tabs>
                <w:tab w:val="left" w:pos="3408"/>
              </w:tabs>
              <w:suppressAutoHyphens/>
              <w:autoSpaceDN w:val="0"/>
              <w:jc w:val="right"/>
              <w:textAlignment w:val="baseline"/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DengXia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Всего (макс):</w:t>
            </w:r>
          </w:p>
        </w:tc>
        <w:tc>
          <w:tcPr>
            <w:tcW w:w="192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1C8D" w:rsidRPr="00291C8D" w:rsidRDefault="00F217FE" w:rsidP="00291C8D">
            <w:pPr>
              <w:jc w:val="center"/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egoe UI" w:hAnsi="Liberation Serif" w:cs="Tahoma"/>
                <w:b/>
                <w:color w:val="000000"/>
                <w:kern w:val="3"/>
                <w:sz w:val="24"/>
                <w:szCs w:val="24"/>
                <w:lang w:eastAsia="zh-CN" w:bidi="hi-IN"/>
              </w:rPr>
              <w:t>110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1C8D" w:rsidRPr="00291C8D" w:rsidRDefault="00291C8D" w:rsidP="00291C8D">
            <w:pPr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C63173" w:rsidRDefault="00C63173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C63173" w:rsidRDefault="00C63173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F217FE" w:rsidRPr="00291C8D" w:rsidRDefault="00F217FE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lastRenderedPageBreak/>
        <w:t>3. УСЛОВИЯ РЕАЛИЗАЦИИ ПРОГРАММЫ УЧЕБНОЙ ДИСЦИПЛИНЫ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291C8D" w:rsidRPr="00291C8D" w:rsidRDefault="00291C8D" w:rsidP="00291C8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Кабинет</w:t>
      </w:r>
      <w:r w:rsidRPr="00291C8D">
        <w:rPr>
          <w:rFonts w:ascii="Times New Roman" w:eastAsia="Segoe UI" w:hAnsi="Times New Roman" w:cs="Times New Roman"/>
          <w:bCs/>
          <w:i/>
          <w:color w:val="000000"/>
          <w:kern w:val="3"/>
          <w:sz w:val="24"/>
          <w:szCs w:val="24"/>
          <w:lang w:eastAsia="zh-CN" w:bidi="hi-IN"/>
        </w:rPr>
        <w:t xml:space="preserve"> «Русского языка и литературы»</w:t>
      </w: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hi-IN"/>
        </w:rPr>
        <w:t>,</w:t>
      </w:r>
    </w:p>
    <w:p w:rsidR="00291C8D" w:rsidRPr="00291C8D" w:rsidRDefault="00291C8D" w:rsidP="00291C8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i/>
          <w:color w:val="000000"/>
          <w:kern w:val="3"/>
          <w:sz w:val="24"/>
          <w:szCs w:val="24"/>
          <w:vertAlign w:val="superscript"/>
          <w:lang w:bidi="hi-IN"/>
        </w:rPr>
      </w:pPr>
      <w:r w:rsidRPr="00291C8D">
        <w:rPr>
          <w:rFonts w:ascii="Times New Roman" w:eastAsia="Segoe UI" w:hAnsi="Times New Roman" w:cs="Times New Roman"/>
          <w:i/>
          <w:color w:val="000000"/>
          <w:kern w:val="3"/>
          <w:sz w:val="24"/>
          <w:szCs w:val="24"/>
          <w:vertAlign w:val="superscript"/>
          <w:lang w:bidi="hi-IN"/>
        </w:rPr>
        <w:t xml:space="preserve">                                    наименование кабинета из указанных в приказе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hi-IN"/>
        </w:rPr>
        <w:t>оснащенный о</w:t>
      </w:r>
      <w:r w:rsidRPr="00291C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hi-IN"/>
        </w:rPr>
        <w:t>борудованием: парты, стулья, портреты писателей, комплекты хрестоматий</w:t>
      </w:r>
      <w:r w:rsidRPr="00291C8D">
        <w:rPr>
          <w:rFonts w:ascii="Times New Roman" w:eastAsia="Segoe UI" w:hAnsi="Times New Roman" w:cs="Times New Roman"/>
          <w:bCs/>
          <w:i/>
          <w:color w:val="000000"/>
          <w:kern w:val="3"/>
          <w:sz w:val="24"/>
          <w:szCs w:val="24"/>
          <w:lang w:eastAsia="zh-CN" w:bidi="hi-IN"/>
        </w:rPr>
        <w:t xml:space="preserve">, </w:t>
      </w: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hi-IN"/>
        </w:rPr>
        <w:t>т</w:t>
      </w:r>
      <w:r w:rsidRPr="00291C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hi-IN"/>
        </w:rPr>
        <w:t>ехническими средствами обучения: компьютер, доступ к сети Интернет</w:t>
      </w: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bidi="hi-IN"/>
        </w:rPr>
        <w:t>.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3.2. Информационное обеспечение реализации программы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Для реализации программы библиотечный фонд образовательной организации должен иметь п</w:t>
      </w:r>
      <w:r w:rsidRPr="00291C8D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291C8D"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3.2.1. Основные печатные издания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1. </w:t>
      </w:r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Учебник для студ. учреждения СПО: в 2 частях / [А. 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Обернихина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А. Г. Антонова, И. Л. 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Вольнова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и др.] под редакцией Г. А. 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Обернихиной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. – 4 изд., стер. – М, : Издательский центр «Академия», 2020. – 432 с.</w:t>
      </w:r>
      <w:proofErr w:type="gram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:</w:t>
      </w:r>
      <w:proofErr w:type="gram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ил.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2.</w:t>
      </w:r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- Русская литература в вопросах и ответах в 2 т. Том 2. XX век [Электронный ресурс]: учебное пособие для СПО / Г. И. Романова [и др.]; под ред. Г. И. Романовой. — 3-е изд., 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испр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. И доп. — М.</w:t>
      </w:r>
      <w:proofErr w:type="gram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:</w:t>
      </w:r>
      <w:proofErr w:type="gram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Юрайт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2020. — 232 с. 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3.</w:t>
      </w:r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Чернец [и др.]; под ред. Л. В. Чернец. — 4-е изд., 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испр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. и доп. </w:t>
      </w:r>
      <w:proofErr w:type="gram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—М</w:t>
      </w:r>
      <w:proofErr w:type="gram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. : 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Юрайт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, 2020. — 212 с. – Режим доступа: http://biblioonline.ru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3.2.2. Основные электронные издания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1.</w:t>
      </w:r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Сафонов, А. А. Литература. 10 класс. Хрестоматия [Электронный ресурс]: учебное пособие для СПО / А. 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А.Сафонов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; под ред. М. А. Сафоновой. — М.</w:t>
      </w:r>
      <w:proofErr w:type="gram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:</w:t>
      </w:r>
      <w:proofErr w:type="gram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Юрайт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2020. — 211с. – Режим доступа: </w:t>
      </w:r>
      <w:hyperlink r:id="rId6" w:history="1">
        <w:r w:rsidRPr="00291C8D">
          <w:rPr>
            <w:rFonts w:ascii="Times New Roman" w:eastAsia="Times New Roman" w:hAnsi="Times New Roman" w:cs="Times New Roman"/>
            <w:kern w:val="3"/>
            <w:sz w:val="24"/>
            <w:szCs w:val="24"/>
            <w:lang w:eastAsia="zh-CN" w:bidi="hi-IN"/>
          </w:rPr>
          <w:t>http://biblio-online.ru</w:t>
        </w:r>
      </w:hyperlink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2.</w:t>
      </w:r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- Сафонов, А. А. Литература. 11 класс. Хрестоматия [Электронный ресурс]: учебное пособие для СПО / А. 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А.Сафонов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; под ред. М. А. Сафоновой. — М.</w:t>
      </w:r>
      <w:proofErr w:type="gram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:</w:t>
      </w:r>
      <w:proofErr w:type="gram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Юрайт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, 2020. — 265с. – Режим доступа: http://biblio-online.ru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3.</w:t>
      </w:r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- Красовский, В. Е. Литература [Электронный ресурс]: учебное пособие для среднего профессионального образования/ В. Е. Красовский, А. В. Леденев; под общей редакцией В. Е. Красовского. — М.: 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Юрайт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, 2020. — 650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3.2.3. Дополнительные источники   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1.</w:t>
      </w:r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Белинский, В. Г. Статьи о русской литературе. Избранное [Электронный ресурс] / В. Г. Белинский. — М.: 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Юрайт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, 2020. — 348 с. – Режим доступа: http://biblio-online.ru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2.</w:t>
      </w:r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Голубков, М. М. Русская литература XX века [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Электронныйресурс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]: учебное пособие / М. М. Голубков. — 2-е изд., 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испр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. И доп. — М.</w:t>
      </w:r>
      <w:proofErr w:type="gram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:</w:t>
      </w:r>
      <w:proofErr w:type="gram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Юрайт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, 2020. — 238 с. – Режим доступа: http://biblio-online.ru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3.</w:t>
      </w:r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Соколов, А. Г. Русская литература конца XIX - начала XX века [Электронный ресурс]: учебник для СПО / А. Г. Соколов. — 5-е изд., 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перераб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. и доп. — М.: </w:t>
      </w:r>
      <w:proofErr w:type="spellStart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Юрайт</w:t>
      </w:r>
      <w:proofErr w:type="spellEnd"/>
      <w:r w:rsidRPr="00291C8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, 2019. — 501 с.</w:t>
      </w: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F217FE" w:rsidRPr="00291C8D" w:rsidRDefault="00F217FE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:rsidR="00291C8D" w:rsidRPr="00291C8D" w:rsidRDefault="00291C8D" w:rsidP="00291C8D">
      <w:pPr>
        <w:widowControl w:val="0"/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291C8D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  <w:lastRenderedPageBreak/>
        <w:t xml:space="preserve">4. КОНТРОЛЬ И ОЦЕНКА РЕЗУЛЬТАТОВ ОСВОЕНИЯ </w:t>
      </w:r>
      <w:r w:rsidRPr="00291C8D"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  <w:br/>
        <w:t>УЧЕБНОЙ ДИСЦИПЛИНЫ</w:t>
      </w:r>
    </w:p>
    <w:p w:rsidR="00291C8D" w:rsidRPr="00291C8D" w:rsidRDefault="00291C8D" w:rsidP="00291C8D">
      <w:pPr>
        <w:widowControl w:val="0"/>
        <w:suppressAutoHyphens/>
        <w:autoSpaceDN w:val="0"/>
        <w:spacing w:after="200" w:line="240" w:lineRule="auto"/>
        <w:jc w:val="center"/>
        <w:textAlignment w:val="baseline"/>
        <w:rPr>
          <w:rFonts w:ascii="Times New Roman" w:eastAsia="Segoe UI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3970"/>
        <w:gridCol w:w="4351"/>
      </w:tblGrid>
      <w:tr w:rsidR="00291C8D" w:rsidRPr="00291C8D" w:rsidTr="00291C8D">
        <w:trPr>
          <w:trHeight w:val="543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i/>
                <w:color w:val="000000"/>
                <w:kern w:val="3"/>
                <w:sz w:val="24"/>
                <w:szCs w:val="24"/>
                <w:lang w:eastAsia="zh-CN" w:bidi="hi-IN"/>
              </w:rPr>
              <w:t>Код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i/>
                <w:color w:val="000000"/>
                <w:kern w:val="3"/>
                <w:sz w:val="24"/>
                <w:szCs w:val="24"/>
                <w:lang w:eastAsia="zh-CN" w:bidi="hi-IN"/>
              </w:rPr>
              <w:t>ЛР, МР, ПР, ЛРВ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Результаты обучения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b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Методы оценки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 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практические занятия, устный опрос, тестирование, домашняя работа, экзамен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 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Практические занятия, устный опрос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 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Готовность к служению Отечеству, его защите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практические занятия, контрольная работа, домашняя работа, дифференцированный зачет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 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практические занятия, тестирование,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 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практические занятия, тестирование устный опрос, домашняя работа, контрольная работа</w:t>
            </w:r>
          </w:p>
        </w:tc>
      </w:tr>
    </w:tbl>
    <w:p w:rsidR="00291C8D" w:rsidRPr="00291C8D" w:rsidRDefault="00291C8D" w:rsidP="00291C8D">
      <w:pPr>
        <w:pageBreakBefore/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3970"/>
        <w:gridCol w:w="4351"/>
      </w:tblGrid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 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Устный опрос, практические занятия, домашняя работа, рефераты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 7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практические занятия, устный опрос, тестирование, домашняя работа, дифференцированный зачёт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 8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практические занятия, устный опрос, тестирование, домашняя работа, дифференцированный зачёт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 9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Рефераты, сообщения, практические занятия, устный опрос, тестирование, </w:t>
            </w:r>
            <w:r w:rsidRPr="00291C8D"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  <w:t xml:space="preserve">дифференцированный зачёт, написание сочинений, диктантов </w:t>
            </w: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 10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Устный опрос, практические занятия, домашняя работа, рефераты, презентации, проекты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 11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практические занятия, устный опрос, тестирование, домашняя работа, дифференцированный зачёт</w:t>
            </w:r>
          </w:p>
        </w:tc>
      </w:tr>
    </w:tbl>
    <w:p w:rsidR="00291C8D" w:rsidRPr="00291C8D" w:rsidRDefault="00291C8D" w:rsidP="00291C8D">
      <w:pPr>
        <w:pageBreakBefore/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3970"/>
        <w:gridCol w:w="4351"/>
      </w:tblGrid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 12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Рефераты, сообщения, практические занятия, устный опрос, тестирование, дифференцированный зачёт, написание сочинений, диктантов  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 13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Устный опрос, практические занятия, домашняя работа, рефераты, презентации, проекты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 14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Устный опрос, практические занятия, домашняя работа, рефераты, презентации, проекты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 15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Рефераты, сообщения, практические занятия, устный опрос, тестирование, дифференцированный зачёт, написание сочинений, диктантов  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МР 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Устный опрос, практические занятия, домашняя работа, рефераты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МР 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Рефераты, сообщения, практические занятия, устный опрос, тестирование, дифференцированный зачёт, написание сочинений, диктантов  </w:t>
            </w:r>
          </w:p>
        </w:tc>
      </w:tr>
    </w:tbl>
    <w:p w:rsidR="00291C8D" w:rsidRPr="00291C8D" w:rsidRDefault="00291C8D" w:rsidP="00291C8D">
      <w:pPr>
        <w:pageBreakBefore/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3970"/>
        <w:gridCol w:w="4351"/>
      </w:tblGrid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МР 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Рефераты, сообщения, практические занятия, устный опрос, тестирование, дифференцированный зачёт, написание сочинений, диктантов  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МР 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Готовность и способность к самостоятельной 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практические занятия, устный опрос, тестирование, домашняя работа, дифференцированный зачёт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МР 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Рефераты, сообщения, практические занятия, устный опрос, тестирование, дифференцированный зачёт, написание сочинений, диктантов  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МР 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Умение определять назначение и функции различных социальных институтов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практические занятия, устный опрос, тестирование, домашняя работа, дифференцированный зачёт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МР 7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Устный опрос, практические занятия, домашняя работа, рефераты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МР 8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практические занятия, устный опрос, тестирование, домашняя работа, дифференцированный зачёт</w:t>
            </w:r>
          </w:p>
        </w:tc>
      </w:tr>
    </w:tbl>
    <w:p w:rsidR="00291C8D" w:rsidRPr="00291C8D" w:rsidRDefault="00291C8D" w:rsidP="00291C8D">
      <w:pPr>
        <w:pageBreakBefore/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3970"/>
        <w:gridCol w:w="4351"/>
      </w:tblGrid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МР 9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практические занятия, устный опрос, тестирование, домашняя работа, дифференцированный зачёт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 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  <w:t>Сформированность понятий о нормах русского литературного языка и применение знаний о них в речевой практике;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Рефераты, сообщения, практические занятия, устный опрос, тестирование, дифференцированный зачёт, написание сочинений, диктантов  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 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  <w:t>владение навыками самоанализа и самооценки на основе наблюдений за собственной речью;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практические занятия, устный опрос, тестирование, домашняя работа, дифференцированный зачёт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 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практические занятия, устный опрос, тестирование, домашняя работа, дифференцированный зачёт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 4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практические занятия, устный опрос, тестирование, домашняя работа, дифференцированный зачёт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 5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Рефераты, сообщения, практические занятия, устный опрос, тестирование, дифференцированный зачёт, написание сочинений, диктантов  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 6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  <w:t>Сформированность представлений об изобразительно-выразительных возможностях русского языка;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Устный опрос, практические занятия, домашняя работа, рефераты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 7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практические занятия, устный опрос, тестирование, домашняя работа, дифференцированный зачёт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 8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Рефераты, сообщения, практические занятия, устный опрос, тестирование, дифференцированный зачёт, написание сочинений, диктантов  </w:t>
            </w:r>
          </w:p>
        </w:tc>
      </w:tr>
    </w:tbl>
    <w:p w:rsidR="00291C8D" w:rsidRPr="00291C8D" w:rsidRDefault="00291C8D" w:rsidP="00291C8D">
      <w:pPr>
        <w:pageBreakBefore/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3970"/>
        <w:gridCol w:w="4351"/>
      </w:tblGrid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 9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Рефераты, сообщения, практические занятия, устный опрос, тестирование, дифференцированный зачёт, написание сочинений, диктантов  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 10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  <w:t>Сформированность представлений о системе стилей языка художественной литературы;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Устный опрос, практические занятия, домашняя работа, рефераты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 11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  <w:t>для слепых, слабовидящих обучающихся:</w:t>
            </w:r>
          </w:p>
          <w:p w:rsidR="00291C8D" w:rsidRPr="00291C8D" w:rsidRDefault="00291C8D" w:rsidP="00291C8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  <w:t>сформированность навыков письма на брайлевской печатной машинке;</w:t>
            </w:r>
          </w:p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Рефераты, сообщения, практические занятия, устный опрос, тестирование, дифференцированный зачёт, написание сочинений, диктантов  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 12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  <w:t>для глухих, слабослышащих, позднооглохших обучающихся:</w:t>
            </w:r>
          </w:p>
          <w:p w:rsidR="00291C8D" w:rsidRPr="00291C8D" w:rsidRDefault="00291C8D" w:rsidP="00291C8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  <w:t>сформированность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Устный опрос, практические занятия, домашняя работа, рефераты</w:t>
            </w:r>
          </w:p>
        </w:tc>
      </w:tr>
      <w:tr w:rsidR="00291C8D" w:rsidRPr="00291C8D" w:rsidTr="00291C8D"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 13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  <w:t>для обучающихся с расстройствами аутистического спектра:</w:t>
            </w:r>
          </w:p>
          <w:p w:rsidR="00291C8D" w:rsidRPr="00291C8D" w:rsidRDefault="00291C8D" w:rsidP="00291C8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 CYR" w:eastAsia="Segoe UI" w:hAnsi="Times New Roman CYR" w:cs="Times New Roman CYR"/>
                <w:color w:val="000000"/>
                <w:kern w:val="3"/>
                <w:sz w:val="24"/>
                <w:szCs w:val="24"/>
                <w:lang w:eastAsia="zh-CN" w:bidi="hi-IN"/>
              </w:rPr>
      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Устный опрос, практические занятия, домашняя работа, рефераты</w:t>
            </w:r>
          </w:p>
        </w:tc>
      </w:tr>
    </w:tbl>
    <w:p w:rsidR="00291C8D" w:rsidRPr="00291C8D" w:rsidRDefault="00291C8D" w:rsidP="00291C8D">
      <w:pPr>
        <w:pageBreakBefore/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3969"/>
        <w:gridCol w:w="4349"/>
      </w:tblGrid>
      <w:tr w:rsidR="00C63173" w:rsidRPr="00291C8D" w:rsidTr="00C63173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73" w:rsidRPr="00291C8D" w:rsidRDefault="00C63173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ЛРВ 1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73" w:rsidRPr="00291C8D" w:rsidRDefault="00C63173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63173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Осознающий себя гражданином и защитником великой страны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73" w:rsidRPr="00291C8D" w:rsidRDefault="00C63173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Устный опрос</w:t>
            </w:r>
            <w:r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рефераты</w:t>
            </w:r>
          </w:p>
        </w:tc>
      </w:tr>
      <w:tr w:rsidR="00291C8D" w:rsidRPr="00291C8D" w:rsidTr="00C63173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ЛРВ 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Устный опрос, практические занятия, домашняя работа, рефераты</w:t>
            </w:r>
          </w:p>
        </w:tc>
      </w:tr>
      <w:tr w:rsidR="00291C8D" w:rsidRPr="00291C8D" w:rsidTr="00C63173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ЛРВ 5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Рефераты, сообщения, практические занятия, устный опрос, тестирование, дифференцированный зачёт, написание сочинений, диктантов  </w:t>
            </w:r>
          </w:p>
        </w:tc>
      </w:tr>
      <w:tr w:rsidR="00291C8D" w:rsidRPr="00291C8D" w:rsidTr="00C63173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ЛРВ 12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8D" w:rsidRPr="00291C8D" w:rsidRDefault="00291C8D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Рефераты, сообщения, практические занятия, устный опрос, тестирование, дифференцированный зачёт, написание сочинений, диктантов  </w:t>
            </w:r>
          </w:p>
        </w:tc>
      </w:tr>
      <w:tr w:rsidR="00C63173" w:rsidRPr="00291C8D" w:rsidTr="00C63173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73" w:rsidRPr="00291C8D" w:rsidRDefault="00C63173" w:rsidP="00291C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ЛРВ 19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173" w:rsidRPr="00291C8D" w:rsidRDefault="00C63173" w:rsidP="00291C8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63173"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Ставящий перед собой образовательные цели под возникающие жизненные задачи, подбирать способы решения и средства развития (в том числе с использованием цифровых средств) других необходимых компетенций.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173" w:rsidRPr="00291C8D" w:rsidRDefault="00C63173" w:rsidP="00291C8D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У</w:t>
            </w:r>
            <w:r w:rsidRPr="00291C8D">
              <w:rPr>
                <w:rFonts w:ascii="Times New Roman" w:eastAsia="Segoe UI" w:hAnsi="Times New Roman" w:cs="Times New Roman"/>
                <w:bCs/>
                <w:i/>
                <w:color w:val="000000"/>
                <w:kern w:val="3"/>
                <w:sz w:val="24"/>
                <w:szCs w:val="24"/>
                <w:lang w:eastAsia="zh-CN" w:bidi="hi-IN"/>
              </w:rPr>
              <w:t>стный опрос, тестирование</w:t>
            </w:r>
          </w:p>
        </w:tc>
      </w:tr>
    </w:tbl>
    <w:p w:rsidR="00477848" w:rsidRDefault="00477848"/>
    <w:sectPr w:rsidR="0047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auto"/>
    <w:pitch w:val="variable"/>
    <w:sig w:usb0="00000203" w:usb1="00000000" w:usb2="00000000" w:usb3="00000000" w:csb0="00000005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0A37"/>
    <w:multiLevelType w:val="multilevel"/>
    <w:tmpl w:val="2FD0966E"/>
    <w:styleLink w:val="WW8Num21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1">
    <w:nsid w:val="49173A21"/>
    <w:multiLevelType w:val="multilevel"/>
    <w:tmpl w:val="A61036CE"/>
    <w:styleLink w:val="WW8Num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2">
    <w:nsid w:val="68414060"/>
    <w:multiLevelType w:val="multilevel"/>
    <w:tmpl w:val="A5924EAA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8F96ACA"/>
    <w:multiLevelType w:val="hybridMultilevel"/>
    <w:tmpl w:val="8E6AF7D4"/>
    <w:lvl w:ilvl="0" w:tplc="09BA73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BC"/>
    <w:rsid w:val="00291C8D"/>
    <w:rsid w:val="00357CBC"/>
    <w:rsid w:val="00477848"/>
    <w:rsid w:val="00481338"/>
    <w:rsid w:val="00503DDD"/>
    <w:rsid w:val="007C0ED5"/>
    <w:rsid w:val="00933EEA"/>
    <w:rsid w:val="00C63173"/>
    <w:rsid w:val="00F2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1C8D"/>
  </w:style>
  <w:style w:type="paragraph" w:customStyle="1" w:styleId="Standard">
    <w:name w:val="Standard"/>
    <w:rsid w:val="00291C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numbering" w:customStyle="1" w:styleId="WW8Num2">
    <w:name w:val="WW8Num2"/>
    <w:basedOn w:val="a2"/>
    <w:rsid w:val="00291C8D"/>
    <w:pPr>
      <w:numPr>
        <w:numId w:val="1"/>
      </w:numPr>
    </w:pPr>
  </w:style>
  <w:style w:type="numbering" w:customStyle="1" w:styleId="WW8Num3">
    <w:name w:val="WW8Num3"/>
    <w:basedOn w:val="a2"/>
    <w:rsid w:val="00291C8D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291C8D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</w:rPr>
  </w:style>
  <w:style w:type="numbering" w:customStyle="1" w:styleId="WW8Num21">
    <w:name w:val="WW8Num21"/>
    <w:basedOn w:val="a2"/>
    <w:rsid w:val="00291C8D"/>
    <w:pPr>
      <w:numPr>
        <w:numId w:val="6"/>
      </w:numPr>
    </w:pPr>
  </w:style>
  <w:style w:type="character" w:styleId="a4">
    <w:name w:val="Hyperlink"/>
    <w:basedOn w:val="a0"/>
    <w:uiPriority w:val="99"/>
    <w:unhideWhenUsed/>
    <w:rsid w:val="00291C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1C8D"/>
  </w:style>
  <w:style w:type="paragraph" w:customStyle="1" w:styleId="Standard">
    <w:name w:val="Standard"/>
    <w:rsid w:val="00291C8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numbering" w:customStyle="1" w:styleId="WW8Num2">
    <w:name w:val="WW8Num2"/>
    <w:basedOn w:val="a2"/>
    <w:rsid w:val="00291C8D"/>
    <w:pPr>
      <w:numPr>
        <w:numId w:val="1"/>
      </w:numPr>
    </w:pPr>
  </w:style>
  <w:style w:type="numbering" w:customStyle="1" w:styleId="WW8Num3">
    <w:name w:val="WW8Num3"/>
    <w:basedOn w:val="a2"/>
    <w:rsid w:val="00291C8D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291C8D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</w:rPr>
  </w:style>
  <w:style w:type="numbering" w:customStyle="1" w:styleId="WW8Num21">
    <w:name w:val="WW8Num21"/>
    <w:basedOn w:val="a2"/>
    <w:rsid w:val="00291C8D"/>
    <w:pPr>
      <w:numPr>
        <w:numId w:val="6"/>
      </w:numPr>
    </w:pPr>
  </w:style>
  <w:style w:type="character" w:styleId="a4">
    <w:name w:val="Hyperlink"/>
    <w:basedOn w:val="a0"/>
    <w:uiPriority w:val="99"/>
    <w:unhideWhenUsed/>
    <w:rsid w:val="00291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22</Pages>
  <Words>4983</Words>
  <Characters>28406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Кристиан Джефферсон</dc:creator>
  <cp:keywords/>
  <dc:description/>
  <cp:lastModifiedBy>507N1</cp:lastModifiedBy>
  <cp:revision>3</cp:revision>
  <dcterms:created xsi:type="dcterms:W3CDTF">2022-11-13T08:27:00Z</dcterms:created>
  <dcterms:modified xsi:type="dcterms:W3CDTF">2022-11-19T07:42:00Z</dcterms:modified>
</cp:coreProperties>
</file>