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043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0ED0834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7047F19C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130CD2D4" w14:textId="77777777"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6E00CAE1" w14:textId="77777777"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F741EF6" w14:textId="77777777"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30859E6F" w14:textId="501EF2B3" w:rsidR="00CA35B8" w:rsidRPr="00CA35B8" w:rsidRDefault="00CA35B8" w:rsidP="00CA35B8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A3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ОП.11 САПР ТЕХНОЛОГИЧЕСКИХ ПРОЦЕССОВ И ИНФОРМАЦИОННЫЕ ТЕХНОЛОГИИ В ПРОФЕССИОНАЛЬНОЙ ДЕЯТЕЛЬНОСТИ</w:t>
      </w:r>
    </w:p>
    <w:p w14:paraId="6B77913D" w14:textId="77777777" w:rsidR="001516AF" w:rsidRPr="00D8266A" w:rsidRDefault="001516AF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EDED6AC" w14:textId="77777777"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25DE7195" w14:textId="77777777"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61B82696" w14:textId="77777777"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0AD30F1" w14:textId="77777777"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3F3B6F55" w14:textId="77777777"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8266A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662AEB5D" w14:textId="77777777"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179446AC" w14:textId="77777777"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2E67FFF0" w14:textId="77777777"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33"/>
        <w:gridCol w:w="4678"/>
      </w:tblGrid>
      <w:tr w:rsidR="009F419A" w:rsidRPr="00B26BD5" w14:paraId="40EDFDCF" w14:textId="77777777" w:rsidTr="00D8266A">
        <w:trPr>
          <w:trHeight w:val="421"/>
        </w:trPr>
        <w:tc>
          <w:tcPr>
            <w:tcW w:w="555" w:type="pct"/>
            <w:vAlign w:val="center"/>
            <w:hideMark/>
          </w:tcPr>
          <w:p w14:paraId="66D270A7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238A809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14:paraId="4293344A" w14:textId="77777777"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14:paraId="2449DE9D" w14:textId="77777777"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14:paraId="1235F1B7" w14:textId="77777777" w:rsidTr="00963357">
        <w:trPr>
          <w:trHeight w:val="77"/>
        </w:trPr>
        <w:tc>
          <w:tcPr>
            <w:tcW w:w="555" w:type="pct"/>
          </w:tcPr>
          <w:p w14:paraId="4A688056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26105057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5AE6DF10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66085143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6822591E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14:paraId="1AB21293" w14:textId="08C1D5AE" w:rsidR="00D8266A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14:paraId="3C7F4B53" w14:textId="77777777" w:rsidR="00D8266A" w:rsidRPr="007D604D" w:rsidRDefault="00D8266A" w:rsidP="00D826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</w:tcPr>
          <w:p w14:paraId="1A4558A6" w14:textId="77777777" w:rsidR="00CA35B8" w:rsidRPr="00CA35B8" w:rsidRDefault="00CA35B8" w:rsidP="00CA35B8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 xml:space="preserve">- оформлять конструкторскую и технологическую документацию посредством CAD и CAM систем; </w:t>
            </w:r>
          </w:p>
          <w:p w14:paraId="71668782" w14:textId="77777777" w:rsidR="00CA35B8" w:rsidRPr="00CA35B8" w:rsidRDefault="00CA35B8" w:rsidP="00CA35B8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 xml:space="preserve">- 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 </w:t>
            </w:r>
          </w:p>
          <w:p w14:paraId="0852D927" w14:textId="056970B4" w:rsidR="009F419A" w:rsidRPr="001516AF" w:rsidRDefault="00CA35B8" w:rsidP="00CA35B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создавать трехмерные модели на основе чертежа.</w:t>
            </w:r>
          </w:p>
        </w:tc>
        <w:tc>
          <w:tcPr>
            <w:tcW w:w="2360" w:type="pct"/>
          </w:tcPr>
          <w:p w14:paraId="1036C5EB" w14:textId="231F8B2C" w:rsidR="00CA35B8" w:rsidRPr="00CA35B8" w:rsidRDefault="00CA35B8" w:rsidP="00CA35B8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CA35B8">
              <w:rPr>
                <w:rFonts w:eastAsia="Calibri"/>
                <w:color w:val="auto"/>
              </w:rPr>
              <w:t xml:space="preserve">- классы и виды CAD и CAM систем, их возможности и принципы функционирования; </w:t>
            </w:r>
          </w:p>
          <w:p w14:paraId="2053727C" w14:textId="77777777" w:rsidR="00CA35B8" w:rsidRPr="00CA35B8" w:rsidRDefault="00CA35B8" w:rsidP="00CA35B8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CA35B8">
              <w:rPr>
                <w:rFonts w:eastAsia="Calibri"/>
                <w:color w:val="auto"/>
              </w:rPr>
              <w:t xml:space="preserve">- виды операций над 2D и 3D объектами, основы моделирования по сечениям и проекциям; </w:t>
            </w:r>
          </w:p>
          <w:p w14:paraId="3C5BB5AC" w14:textId="77777777" w:rsidR="00CA35B8" w:rsidRPr="00CA35B8" w:rsidRDefault="00CA35B8" w:rsidP="00CA35B8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CA35B8">
              <w:rPr>
                <w:rFonts w:eastAsia="Calibri"/>
                <w:color w:val="auto"/>
              </w:rPr>
              <w:t xml:space="preserve">- способы создания и визуализации анимированных сцен. </w:t>
            </w:r>
          </w:p>
          <w:p w14:paraId="56F50E64" w14:textId="25554AEC" w:rsidR="009F419A" w:rsidRPr="001516AF" w:rsidRDefault="009F419A" w:rsidP="00CA35B8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63E7986C" w14:textId="107C1C32" w:rsidR="001516AF" w:rsidRPr="001516AF" w:rsidRDefault="009F419A" w:rsidP="001516AF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1516AF" w:rsidRPr="001516AF">
        <w:rPr>
          <w:rFonts w:ascii="Times New Roman" w:hAnsi="Times New Roman"/>
          <w:sz w:val="26"/>
          <w:szCs w:val="26"/>
        </w:rPr>
        <w:t>ОК 01, ОК 02, ОК 03, ОК 04, ОК 09, ОК 10</w:t>
      </w:r>
    </w:p>
    <w:p w14:paraId="5CF6558B" w14:textId="77777777"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713C9F71" w14:textId="77777777"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72D29" w14:paraId="4D5373BF" w14:textId="77777777" w:rsidTr="004669E2">
        <w:trPr>
          <w:trHeight w:val="362"/>
        </w:trPr>
        <w:tc>
          <w:tcPr>
            <w:tcW w:w="1229" w:type="dxa"/>
            <w:vAlign w:val="center"/>
          </w:tcPr>
          <w:p w14:paraId="3DBDAC1C" w14:textId="77777777" w:rsidR="009F419A" w:rsidRPr="00E72D29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14:paraId="308083F7" w14:textId="77777777"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72D29" w:rsidRPr="00E72D29" w14:paraId="53EF2038" w14:textId="77777777" w:rsidTr="004669E2">
        <w:trPr>
          <w:trHeight w:val="327"/>
        </w:trPr>
        <w:tc>
          <w:tcPr>
            <w:tcW w:w="1229" w:type="dxa"/>
            <w:vAlign w:val="center"/>
          </w:tcPr>
          <w:p w14:paraId="158C3823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14:paraId="3F5250B6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2D29" w:rsidRPr="00E72D29" w14:paraId="25A5C8CE" w14:textId="77777777" w:rsidTr="004669E2">
        <w:tc>
          <w:tcPr>
            <w:tcW w:w="1229" w:type="dxa"/>
            <w:vAlign w:val="center"/>
          </w:tcPr>
          <w:p w14:paraId="17B3F6D6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14:paraId="6E113832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72D29" w:rsidRPr="00E72D29" w14:paraId="40F5FA84" w14:textId="77777777" w:rsidTr="004669E2">
        <w:tc>
          <w:tcPr>
            <w:tcW w:w="1229" w:type="dxa"/>
            <w:vAlign w:val="center"/>
          </w:tcPr>
          <w:p w14:paraId="64155D60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14:paraId="22AC2436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E72D29">
              <w:rPr>
                <w:rFonts w:ascii="Times New Roman" w:hAnsi="Times New Roman"/>
                <w:sz w:val="24"/>
                <w:szCs w:val="24"/>
              </w:rPr>
              <w:lastRenderedPageBreak/>
              <w:t>развитие.</w:t>
            </w:r>
          </w:p>
        </w:tc>
      </w:tr>
      <w:tr w:rsidR="00E72D29" w:rsidRPr="00E72D29" w14:paraId="69280147" w14:textId="77777777" w:rsidTr="004669E2">
        <w:tc>
          <w:tcPr>
            <w:tcW w:w="1229" w:type="dxa"/>
            <w:vAlign w:val="center"/>
          </w:tcPr>
          <w:p w14:paraId="37987E0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944" w:type="dxa"/>
          </w:tcPr>
          <w:p w14:paraId="7028D2B3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72D29" w:rsidRPr="00E72D29" w14:paraId="24C8DDE7" w14:textId="77777777" w:rsidTr="004669E2">
        <w:tc>
          <w:tcPr>
            <w:tcW w:w="1229" w:type="dxa"/>
            <w:vAlign w:val="center"/>
          </w:tcPr>
          <w:p w14:paraId="3EC6027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14:paraId="4D5A85B9" w14:textId="77777777" w:rsidR="009F419A" w:rsidRPr="00E72D29" w:rsidRDefault="00F526EF" w:rsidP="00D8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516AF" w:rsidRPr="00E72D29" w14:paraId="234277B9" w14:textId="77777777" w:rsidTr="00EC5DD8">
        <w:tc>
          <w:tcPr>
            <w:tcW w:w="1229" w:type="dxa"/>
          </w:tcPr>
          <w:p w14:paraId="70F2209B" w14:textId="64E19D20" w:rsidR="001516AF" w:rsidRPr="00E72D29" w:rsidRDefault="001516AF" w:rsidP="001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944" w:type="dxa"/>
          </w:tcPr>
          <w:p w14:paraId="13D9BD5E" w14:textId="3E55D2E1" w:rsidR="001516AF" w:rsidRPr="00E72D29" w:rsidRDefault="001516AF" w:rsidP="001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48F5BCA3" w14:textId="77777777"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14:paraId="58EC9EA8" w14:textId="1995332B"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1159EB">
        <w:rPr>
          <w:rFonts w:ascii="Times New Roman" w:hAnsi="Times New Roman"/>
          <w:sz w:val="26"/>
          <w:szCs w:val="26"/>
        </w:rPr>
        <w:t>6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088F85C0" w14:textId="0D590A0C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1159EB">
        <w:rPr>
          <w:rFonts w:ascii="Times New Roman" w:hAnsi="Times New Roman"/>
          <w:sz w:val="26"/>
          <w:szCs w:val="26"/>
        </w:rPr>
        <w:t>3</w:t>
      </w:r>
      <w:r w:rsidR="00CA35B8" w:rsidRPr="00CA35B8">
        <w:rPr>
          <w:rFonts w:ascii="Times New Roman" w:hAnsi="Times New Roman"/>
          <w:sz w:val="26"/>
          <w:szCs w:val="26"/>
        </w:rPr>
        <w:t>4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050ACDC0" w14:textId="43D51D92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</w:t>
      </w:r>
      <w:r w:rsidR="00CA35B8" w:rsidRPr="00CA35B8">
        <w:rPr>
          <w:rFonts w:ascii="Times New Roman" w:hAnsi="Times New Roman"/>
          <w:sz w:val="26"/>
          <w:szCs w:val="26"/>
        </w:rPr>
        <w:t>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0A83FEAB" w14:textId="28E4524B"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CC58CD">
        <w:rPr>
          <w:rFonts w:ascii="Times New Roman" w:hAnsi="Times New Roman"/>
          <w:sz w:val="26"/>
          <w:szCs w:val="26"/>
        </w:rPr>
        <w:t>32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CC58CD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5E313843" w14:textId="59B93010"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CA35B8" w:rsidRPr="00CC58CD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14:paraId="21484865" w14:textId="77777777"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6D0E0D4D" w14:textId="77777777"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01"/>
        <w:gridCol w:w="6279"/>
        <w:gridCol w:w="2132"/>
      </w:tblGrid>
      <w:tr w:rsidR="007D604D" w:rsidRPr="00F079F6" w14:paraId="01AD1367" w14:textId="77777777" w:rsidTr="00CA35B8">
        <w:trPr>
          <w:trHeight w:val="70"/>
        </w:trPr>
        <w:tc>
          <w:tcPr>
            <w:tcW w:w="7780" w:type="dxa"/>
            <w:gridSpan w:val="2"/>
          </w:tcPr>
          <w:p w14:paraId="4F212F2B" w14:textId="77777777" w:rsidR="007D604D" w:rsidRPr="00F079F6" w:rsidRDefault="007D604D" w:rsidP="0060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32" w:type="dxa"/>
          </w:tcPr>
          <w:p w14:paraId="471B698D" w14:textId="77777777" w:rsidR="007D604D" w:rsidRPr="00F079F6" w:rsidRDefault="007D604D" w:rsidP="0060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159EB" w:rsidRPr="00F079F6" w14:paraId="53D636B2" w14:textId="77777777" w:rsidTr="00CA35B8">
        <w:trPr>
          <w:trHeight w:val="100"/>
        </w:trPr>
        <w:tc>
          <w:tcPr>
            <w:tcW w:w="1501" w:type="dxa"/>
          </w:tcPr>
          <w:p w14:paraId="67CE0D57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279" w:type="dxa"/>
          </w:tcPr>
          <w:p w14:paraId="66E2A1EA" w14:textId="71D15B8F" w:rsidR="001159EB" w:rsidRPr="00F079F6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>Назначение, классификация и особенности интегрированных САПР (CAD/CAM/CAEсистем)</w:t>
            </w:r>
          </w:p>
        </w:tc>
        <w:tc>
          <w:tcPr>
            <w:tcW w:w="2132" w:type="dxa"/>
          </w:tcPr>
          <w:p w14:paraId="1F6A80A7" w14:textId="00CDFBC9" w:rsidR="001159EB" w:rsidRPr="00CA35B8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1159EB" w:rsidRPr="00F079F6" w14:paraId="61D7F6EE" w14:textId="77777777" w:rsidTr="00CA35B8">
        <w:tc>
          <w:tcPr>
            <w:tcW w:w="1501" w:type="dxa"/>
          </w:tcPr>
          <w:p w14:paraId="5BFD351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279" w:type="dxa"/>
          </w:tcPr>
          <w:p w14:paraId="1BE97DF5" w14:textId="0E38A1C5" w:rsidR="001159EB" w:rsidRPr="00F079F6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>Профессиональные информационные технологии</w:t>
            </w:r>
          </w:p>
        </w:tc>
        <w:tc>
          <w:tcPr>
            <w:tcW w:w="2132" w:type="dxa"/>
          </w:tcPr>
          <w:p w14:paraId="6791DCFE" w14:textId="6968A798" w:rsidR="001159EB" w:rsidRPr="00CA35B8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1159EB" w:rsidRPr="00F079F6" w14:paraId="3A004325" w14:textId="77777777" w:rsidTr="00CA35B8">
        <w:tc>
          <w:tcPr>
            <w:tcW w:w="1501" w:type="dxa"/>
          </w:tcPr>
          <w:p w14:paraId="3528EF9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279" w:type="dxa"/>
          </w:tcPr>
          <w:p w14:paraId="7E7B3EC0" w14:textId="221FA593" w:rsidR="001159EB" w:rsidRPr="00F079F6" w:rsidRDefault="00CA35B8" w:rsidP="00CA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>Обеспечение САПР технологических процессов</w:t>
            </w:r>
          </w:p>
        </w:tc>
        <w:tc>
          <w:tcPr>
            <w:tcW w:w="2132" w:type="dxa"/>
          </w:tcPr>
          <w:p w14:paraId="59234AFA" w14:textId="64F4583A" w:rsidR="001159EB" w:rsidRPr="00CA35B8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159EB" w:rsidRPr="00F079F6" w14:paraId="40050293" w14:textId="77777777" w:rsidTr="00CA35B8">
        <w:tc>
          <w:tcPr>
            <w:tcW w:w="7780" w:type="dxa"/>
            <w:gridSpan w:val="2"/>
          </w:tcPr>
          <w:p w14:paraId="3C3221C9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</w:tcPr>
          <w:p w14:paraId="6A46FA80" w14:textId="75A072B1" w:rsidR="001159EB" w:rsidRPr="00CA35B8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35B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1B40A7D5" w14:textId="77777777"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14:paraId="55A2B42F" w14:textId="77777777"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5DE755E0" w14:textId="08ABD0DD"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D2460C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устный и письменный </w:t>
      </w:r>
      <w:r w:rsidR="00B7326F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опрос, </w:t>
      </w:r>
      <w:r w:rsidR="00B7326F"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тестирование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темам разделов. </w:t>
      </w:r>
    </w:p>
    <w:p w14:paraId="0ED6544F" w14:textId="65B7B2DE"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форме дифф</w:t>
      </w:r>
      <w:bookmarkStart w:id="0" w:name="_GoBack"/>
      <w:bookmarkEnd w:id="0"/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еренцированного зачета в </w:t>
      </w:r>
      <w:r w:rsidR="00604374">
        <w:rPr>
          <w:rFonts w:ascii="Times New Roman" w:eastAsia="BatangChe" w:hAnsi="Times New Roman"/>
          <w:color w:val="000000" w:themeColor="text1"/>
          <w:sz w:val="26"/>
          <w:szCs w:val="26"/>
        </w:rPr>
        <w:t>5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21D1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8265A9D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1DAF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56E8692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5"/>
    <w:rsid w:val="00006FBE"/>
    <w:rsid w:val="00087840"/>
    <w:rsid w:val="000A6130"/>
    <w:rsid w:val="001159EB"/>
    <w:rsid w:val="001516AF"/>
    <w:rsid w:val="001612BE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5C6E53"/>
    <w:rsid w:val="005D70F7"/>
    <w:rsid w:val="00604374"/>
    <w:rsid w:val="00693853"/>
    <w:rsid w:val="0073493C"/>
    <w:rsid w:val="007506E0"/>
    <w:rsid w:val="00787197"/>
    <w:rsid w:val="00792468"/>
    <w:rsid w:val="007C61DA"/>
    <w:rsid w:val="007D604D"/>
    <w:rsid w:val="008903D5"/>
    <w:rsid w:val="008958DB"/>
    <w:rsid w:val="00923C5B"/>
    <w:rsid w:val="00963357"/>
    <w:rsid w:val="009F419A"/>
    <w:rsid w:val="00A61F62"/>
    <w:rsid w:val="00A77672"/>
    <w:rsid w:val="00B7326F"/>
    <w:rsid w:val="00BA3EBF"/>
    <w:rsid w:val="00BC1CC8"/>
    <w:rsid w:val="00C3653F"/>
    <w:rsid w:val="00CA35B8"/>
    <w:rsid w:val="00CB61E9"/>
    <w:rsid w:val="00CC58CD"/>
    <w:rsid w:val="00CF2C6F"/>
    <w:rsid w:val="00D2460C"/>
    <w:rsid w:val="00D8266A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192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6A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59E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5</cp:revision>
  <dcterms:created xsi:type="dcterms:W3CDTF">2023-09-27T21:17:00Z</dcterms:created>
  <dcterms:modified xsi:type="dcterms:W3CDTF">2023-10-23T15:52:00Z</dcterms:modified>
</cp:coreProperties>
</file>