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«Финансы, денежное обращение и кредит»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 21.02.05 «Земельно-имущественные отношения»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Программа учебной дисциплины ОП.08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20214года, № 486.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2.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Учебная дисциплина  ОП.08 «Финансы, денежное обращение и кредит» является частью общепрофессионального цикла основной образовательной программы по специальности 21.02.05 Земельно-имущественные отношения.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0" w:name="p_465"/>
      <w:bookmarkEnd w:id="0"/>
      <w:r>
        <w:rPr>
          <w:rFonts w:ascii="Times New Roman" w:hAnsi="Times New Roman"/>
        </w:rPr>
        <w:t>2.Участвовать в анализе показателей, связанных с денежным обращением;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bookmarkStart w:id="1" w:name="p_466"/>
      <w:bookmarkEnd w:id="1"/>
      <w:r>
        <w:rPr>
          <w:rFonts w:ascii="Times New Roman" w:hAnsi="Times New Roman"/>
        </w:rPr>
        <w:t>3. Участвовать в анализе структуры государственного бюджета, источников финансирования дефицита бюджета;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 Составлять сравнительную характеристику различных ценных бумаг по степени доходности и риска;</w:t>
      </w:r>
    </w:p>
    <w:p>
      <w:pPr>
        <w:pStyle w:val="Style15"/>
        <w:bidi w:val="0"/>
        <w:ind w:left="0" w:right="0" w:hanging="0"/>
        <w:jc w:val="left"/>
        <w:rPr/>
      </w:pPr>
      <w:r>
        <w:rPr>
          <w:rFonts w:ascii="Times New Roman" w:hAnsi="Times New Roman"/>
        </w:rPr>
        <w:t xml:space="preserve">5. Принципов финансовой политики и финансового контроля; </w:t>
      </w:r>
    </w:p>
    <w:p>
      <w:pPr>
        <w:pStyle w:val="Style15"/>
        <w:bidi w:val="0"/>
        <w:ind w:left="0" w:right="0" w:hanging="0"/>
        <w:jc w:val="left"/>
        <w:rPr/>
      </w:pPr>
      <w:r>
        <w:rPr>
          <w:rFonts w:ascii="Times New Roman" w:hAnsi="Times New Roman"/>
        </w:rPr>
        <w:t xml:space="preserve">6.  Законов денежного обращения, сущность, виды и функции денег; </w:t>
      </w:r>
      <w:bookmarkStart w:id="2" w:name="p_4721"/>
      <w:bookmarkEnd w:id="2"/>
      <w:r>
        <w:rPr>
          <w:rFonts w:ascii="Times New Roman" w:hAnsi="Times New Roman"/>
        </w:rPr>
        <w:t xml:space="preserve">основные типы и элементы денежных систем, виды денежных реформ; </w:t>
      </w:r>
    </w:p>
    <w:p>
      <w:pPr>
        <w:pStyle w:val="Style15"/>
        <w:bidi w:val="0"/>
        <w:ind w:left="0" w:right="0" w:hanging="0"/>
        <w:jc w:val="left"/>
        <w:rPr/>
      </w:pPr>
      <w:r>
        <w:rPr>
          <w:rFonts w:ascii="Times New Roman" w:hAnsi="Times New Roman"/>
        </w:rPr>
        <w:t xml:space="preserve">7. Структуру кредитной и банковской системы, функции банков и классификацию банковских операций; </w:t>
      </w:r>
    </w:p>
    <w:p>
      <w:pPr>
        <w:pStyle w:val="Style15"/>
        <w:bidi w:val="0"/>
        <w:ind w:left="0" w:right="0" w:hanging="0"/>
        <w:jc w:val="left"/>
        <w:rPr/>
      </w:pPr>
      <w:r>
        <w:rPr>
          <w:rFonts w:ascii="Times New Roman" w:hAnsi="Times New Roman"/>
        </w:rPr>
        <w:t xml:space="preserve">8.  Цели, типы и инструменты денежно-кредитной политики; </w:t>
      </w:r>
      <w:bookmarkStart w:id="3" w:name="p_4751"/>
      <w:bookmarkEnd w:id="3"/>
      <w:r>
        <w:rPr>
          <w:rFonts w:ascii="Times New Roman" w:hAnsi="Times New Roman"/>
        </w:rPr>
        <w:t xml:space="preserve">структуру финансовой системы, принципы функционирования бюджетной системы и основы бюджетного устройства; 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9. Виды и классификации ценных бумаг, особенности функционирования первичного и вторичного рынков ценных бумаг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компетенциями (далее — ОК):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ОК 3 Организовывать свою собственную деятельность, определять методы и способы выполнения </w:t>
      </w:r>
      <w:r>
        <w:rPr>
          <w:rFonts w:ascii="Times New Roman" w:hAnsi="Times New Roman"/>
        </w:rPr>
        <w:t>профессиональных задач, оценивать их эффективность и качество.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4 Решать проблемы, оценивать риски и принимать решения в нестандартных ситуациях.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5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Профессиональными компетенциями ( далее ПК)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ПК 2.2. Определять кадастровую стоимость земель.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ПК 4.1. Осуществлять сбор и обработку необходимой и достаточной информации об объекте оценки </w:t>
      </w:r>
      <w:r>
        <w:rPr>
          <w:rFonts w:ascii="Times New Roman" w:hAnsi="Times New Roman"/>
        </w:rPr>
        <w:t>и аналогичных объектах.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ПК 4.2. Производить расчеты по оценке объекта оценки на основе применимых подходов и методов оценки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4.  Объем учебной дисциплины и виды учебной работы</w:t>
      </w:r>
    </w:p>
    <w:p>
      <w:pPr>
        <w:pStyle w:val="Normal"/>
        <w:shd w:val="clear" w:color="auto" w:fill="FFFFFF"/>
        <w:bidi w:val="0"/>
        <w:spacing w:lineRule="atLeast" w:line="315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75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50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25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                                      6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Тема 1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Сущность и функции денег, денежное обращение. Инфляция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2 Финансы и финансовая система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3 Государственные финансы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4 Кредитная система РФ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5 Банковская система РФ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6 Рынок ценных бумаг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7 Инвестиции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8 Страхование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6.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Для промежуточной аттестации, 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spacing w:val="-3"/>
          <w:kern w:val="2"/>
          <w:sz w:val="24"/>
          <w:szCs w:val="24"/>
          <w:lang w:val="ru-RU" w:eastAsia="zh-CN" w:bidi="hi-IN"/>
        </w:rPr>
        <w:t>т</w:t>
      </w:r>
      <w:r>
        <w:rPr>
          <w:rFonts w:eastAsia="Noto Serif CJK SC" w:cs="Lohit Devanagari" w:ascii="Times New Roman" w:hAnsi="Times New Roman"/>
          <w:b w:val="false"/>
          <w:b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3</Pages>
  <Words>475</Words>
  <Characters>3571</Characters>
  <CharactersWithSpaces>4048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2022-09-06T13:04:58Z</dcterms:created>
  <dc:creator/>
  <dc:description/>
  <dc:language>ru-RU</dc:language>
  <cp:lastModifiedBy/>
  <dcterms:modified xsi:type="dcterms:W3CDTF">2022-09-06T13:25:01Z</dcterms:modified>
  <cp:revision>1</cp:revision>
  <dc:subject/>
  <dc:title/>
</cp:coreProperties>
</file>