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2.4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БД.04 У МАТЕМАТИКА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БД.04 У Математика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БД.04 У Математика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Математика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математики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p>
      <w:pPr>
        <w:pStyle w:val="Normal"/>
        <w:autoSpaceDE w:val="false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ЛР3.</w:t>
      </w:r>
      <w:r>
        <w:rPr>
          <w:rFonts w:cs="Times New Roman"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ЛР4.Овладение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ЛР5.Готовность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ЛР6. Готовность и способность к самостоятельной творческой и ответственной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ЛР7. 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ЛР 8.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самостоятельно определять цели деятельности и сотавлять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МР3. 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МР4.</w:t>
      </w:r>
      <w:r>
        <w:rPr>
          <w:rFonts w:cs="Times New Roman"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МР5.</w:t>
      </w:r>
      <w:r>
        <w:rPr>
          <w:rFonts w:cs="Times New Roman"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МР6.</w:t>
      </w:r>
      <w:r>
        <w:rPr>
          <w:rFonts w:cs="Times New Roman"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МР7.</w:t>
      </w:r>
      <w:r>
        <w:rPr>
          <w:rFonts w:cs="Times New Roman"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ПР6.</w:t>
      </w:r>
      <w:r>
        <w:rPr>
          <w:rFonts w:cs="Times New Roman"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ПР7.</w:t>
      </w:r>
      <w:r>
        <w:rPr>
          <w:rFonts w:cs="Times New Roman"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 </w:t>
      </w:r>
    </w:p>
    <w:p>
      <w:pPr>
        <w:pStyle w:val="Style27"/>
        <w:jc w:val="both"/>
        <w:rPr/>
      </w:pPr>
      <w:r>
        <w:rPr>
          <w:b/>
        </w:rPr>
        <w:t xml:space="preserve">ЛРВ4. </w:t>
      </w:r>
      <w:r>
        <w:rPr/>
        <w:t xml:space="preserve"> </w:t>
      </w:r>
      <w:r>
        <w:rPr>
          <w:color w:val="000000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>
      <w:pPr>
        <w:pStyle w:val="Style27"/>
        <w:jc w:val="both"/>
        <w:rPr/>
      </w:pPr>
      <w:r>
        <w:rPr>
          <w:b/>
        </w:rPr>
        <w:t>ЛРВ17.</w:t>
      </w:r>
      <w:r>
        <w:rPr/>
        <w:t xml:space="preserve"> С</w:t>
      </w:r>
      <w:r>
        <w:rPr>
          <w:color w:val="000000"/>
        </w:rPr>
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234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156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78 часов.</w:t>
      </w:r>
    </w:p>
    <w:p>
      <w:pPr>
        <w:pStyle w:val="1"/>
        <w:ind w:firstLine="284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134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экзамена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БД.04У Математика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 Развитие понятия о числе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firstLine="709"/>
              <w:jc w:val="both"/>
              <w:rPr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Действительные числа. Комплексные числа.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ЛРВ4 ЛРВ17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 xml:space="preserve">Тема </w:t>
            </w:r>
            <w:r>
              <w:rPr>
                <w:b w:val="false"/>
                <w:szCs w:val="24"/>
              </w:rPr>
              <w:t>2.</w:t>
            </w:r>
            <w:r>
              <w:rPr>
                <w:szCs w:val="24"/>
              </w:rPr>
              <w:t xml:space="preserve"> Корни, степени и логарифмы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Корни и степени.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Корни натуральной степени из числа и их свойства. 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иррациональных выражений.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Степени с действительными показателями. Свойства степени с действительным показателем.</w:t>
            </w:r>
          </w:p>
          <w:p>
            <w:pPr>
              <w:pStyle w:val="Style21"/>
              <w:jc w:val="both"/>
              <w:rPr/>
            </w:pPr>
            <w:r>
              <w:rPr/>
              <w:t>Преобразование показательных выражений.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Логарифм.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>
            <w:pPr>
              <w:pStyle w:val="Style25"/>
              <w:spacing w:lineRule="auto" w:line="240"/>
              <w:ind w:firstLine="220"/>
              <w:jc w:val="both"/>
              <w:rPr/>
            </w:pPr>
            <w:r>
              <w:rPr>
                <w:b w:val="false"/>
                <w:szCs w:val="24"/>
              </w:rPr>
              <w:t>Свойства логарифмов. Переход к новому основанию логарифма.</w:t>
            </w:r>
          </w:p>
          <w:p>
            <w:pPr>
              <w:pStyle w:val="Style25"/>
              <w:spacing w:lineRule="auto" w:line="240"/>
              <w:ind w:firstLine="220"/>
              <w:jc w:val="both"/>
              <w:rPr>
                <w:szCs w:val="24"/>
              </w:rPr>
            </w:pPr>
            <w:r>
              <w:rPr>
                <w:b w:val="false"/>
                <w:szCs w:val="24"/>
              </w:rPr>
              <w:t>Преобразование логарифмических выражений</w:t>
            </w:r>
            <w:r>
              <w:rPr>
                <w:szCs w:val="24"/>
              </w:rPr>
              <w:t xml:space="preserve">. </w:t>
            </w:r>
          </w:p>
          <w:p>
            <w:pPr>
              <w:pStyle w:val="Style21"/>
              <w:jc w:val="both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jc w:val="both"/>
              <w:rPr/>
            </w:pPr>
            <w:r>
              <w:rPr/>
              <w:t>Самостоятельная работа</w:t>
            </w:r>
          </w:p>
          <w:p>
            <w:pPr>
              <w:pStyle w:val="Style21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3. Прямые и плоскости в пространстве</w:t>
            </w:r>
            <w:r>
              <w:rPr>
                <w:b w:val="false"/>
                <w:szCs w:val="24"/>
              </w:rPr>
              <w:t xml:space="preserve"> </w:t>
            </w:r>
          </w:p>
          <w:p>
            <w:pPr>
              <w:pStyle w:val="Style25"/>
              <w:spacing w:lineRule="auto" w:line="24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Аксиомы стереометрии. Взаимное расположение двух прямых в пространстве.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Параллельность прямой и плоскости. Параллельность плоскостей.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Перпендикулярность прямой и плоскости. Перпендикуляр и наклонная.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Угол между прямой и плоскостью. Двугранный угол. 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Угол между плоскостями. Перпендикулярность двух плоскостей.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/>
            </w:pPr>
            <w:r>
              <w:rPr>
                <w:szCs w:val="24"/>
              </w:rPr>
              <w:t>Тема 4. Координаты и векторы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20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</w:t>
            </w:r>
          </w:p>
          <w:p>
            <w:pPr>
              <w:pStyle w:val="Style21"/>
              <w:rPr/>
            </w:pPr>
            <w:r>
              <w:rPr/>
              <w:t>Компланарные векторы. Простейшие задачи в координатах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Скалярное произведение векторов.</w:t>
            </w:r>
          </w:p>
          <w:p>
            <w:pPr>
              <w:pStyle w:val="Style21"/>
              <w:rPr/>
            </w:pPr>
            <w:r>
              <w:rPr/>
              <w:t>Вычисление углов между прямыми и плоскостями.</w:t>
            </w:r>
          </w:p>
          <w:p>
            <w:pPr>
              <w:pStyle w:val="Style21"/>
              <w:rPr/>
            </w:pPr>
            <w:r>
              <w:rPr/>
              <w:t>Применение векторного и координатного методов для решения задач.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/>
                <w:b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5. Основы тригонометрии </w:t>
            </w:r>
          </w:p>
          <w:p>
            <w:pPr>
              <w:pStyle w:val="Normal"/>
              <w:spacing w:lineRule="auto" w:line="240" w:before="0" w:after="200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Радианная мера угла. Вращательное движение. Синус, косинус, тангенс и котангенс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числа.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Основные тригонометрические тождества, формулы приведения.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Синус, косинус и тангенс суммы и разности двух углов.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Синус и косинус двойного угла. Формулы половинного угла.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Арккосинус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Арктангенс и аркотангенс числа. Простейшие тригонометрические уравнения.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 xml:space="preserve">Решение тригонометрических уравнений, неравенств.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6. Функции и графики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>Функции.</w:t>
            </w:r>
            <w:r>
              <w:rPr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>
              <w:rPr>
                <w:b w:val="false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  <w:r>
              <w:rPr>
                <w:b w:val="false"/>
                <w:szCs w:val="24"/>
              </w:rPr>
              <w:t xml:space="preserve"> Обратные функции.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Степенная функция.</w:t>
            </w:r>
          </w:p>
          <w:p>
            <w:pPr>
              <w:pStyle w:val="Style21"/>
              <w:rPr/>
            </w:pPr>
            <w:r>
              <w:rPr/>
              <w:t>Показательная функция. Логарифмическая функция.</w:t>
            </w:r>
          </w:p>
          <w:p>
            <w:pPr>
              <w:pStyle w:val="Style21"/>
              <w:rPr/>
            </w:pPr>
            <w:r>
              <w:rPr/>
              <w:t>Тригонометрические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Обратные тригонометрические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>
              <w:rPr>
                <w:b w:val="false"/>
                <w:szCs w:val="24"/>
                <w:lang w:val="en-US"/>
              </w:rPr>
              <w:t>y</w:t>
            </w:r>
            <w:r>
              <w:rPr>
                <w:b w:val="false"/>
                <w:szCs w:val="24"/>
              </w:rPr>
              <w:t xml:space="preserve"> = </w:t>
            </w:r>
            <w:r>
              <w:rPr>
                <w:b w:val="false"/>
                <w:szCs w:val="24"/>
                <w:lang w:val="en-US"/>
              </w:rPr>
              <w:t>x</w:t>
            </w:r>
            <w:r>
              <w:rPr>
                <w:b w:val="false"/>
                <w:szCs w:val="24"/>
              </w:rPr>
              <w:t>, растяжение и сжатие вдоль осей координат.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bCs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7. Уравнения и неравенства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Равносильность уравнений, неравенств, систем.</w:t>
            </w:r>
          </w:p>
          <w:p>
            <w:pPr>
              <w:pStyle w:val="Style21"/>
              <w:rPr/>
            </w:pPr>
            <w:r>
              <w:rPr/>
              <w:t>Иррациональные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Показательные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Показательные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Логарифмические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Логарифмические уравнения, системы уравнений, неравенства</w:t>
            </w:r>
          </w:p>
          <w:p>
            <w:pPr>
              <w:pStyle w:val="Style21"/>
              <w:rPr/>
            </w:pPr>
            <w:r>
              <w:rPr/>
              <w:t>Тригонометрические уравнения, неравенства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8. Многогранники и круглые тела 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i/>
                <w:szCs w:val="24"/>
              </w:rPr>
              <w:t xml:space="preserve"> </w:t>
            </w:r>
            <w:r>
              <w:rPr>
                <w:b w:val="false"/>
                <w:i/>
                <w:szCs w:val="24"/>
              </w:rPr>
              <w:t xml:space="preserve">Выпуклые многогранники. Теорема Эйлера. </w:t>
            </w:r>
            <w:r>
              <w:rPr>
                <w:b w:val="false"/>
                <w:szCs w:val="24"/>
              </w:rPr>
              <w:t xml:space="preserve">Призма. Прямая и </w:t>
            </w:r>
            <w:r>
              <w:rPr>
                <w:b w:val="false"/>
                <w:i/>
                <w:szCs w:val="24"/>
              </w:rPr>
              <w:t>наклонная</w:t>
            </w:r>
            <w:r>
              <w:rPr>
                <w:b w:val="false"/>
                <w:szCs w:val="24"/>
              </w:rPr>
              <w:t xml:space="preserve"> призма. Правильная призма. Параллелепипед. Куб. 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 xml:space="preserve">Пирамида. Правильная пирамида. </w:t>
            </w:r>
            <w:r>
              <w:rPr>
                <w:b w:val="false"/>
                <w:i/>
                <w:szCs w:val="24"/>
              </w:rPr>
              <w:t>Усеченная пирамида</w:t>
            </w:r>
            <w:r>
              <w:rPr>
                <w:b w:val="false"/>
                <w:szCs w:val="24"/>
              </w:rPr>
              <w:t>. Тетраэдр.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 xml:space="preserve">Симметрии в кубе, в параллелепипеде, в </w:t>
            </w:r>
            <w:r>
              <w:rPr>
                <w:b w:val="false"/>
                <w:i/>
                <w:szCs w:val="24"/>
              </w:rPr>
              <w:t>призме и пирамиде.</w:t>
            </w:r>
          </w:p>
          <w:p>
            <w:pPr>
              <w:pStyle w:val="Style25"/>
              <w:spacing w:lineRule="auto" w:line="240"/>
              <w:ind w:firstLine="709"/>
              <w:jc w:val="left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Сечения куба, призмы и пирамиды.</w:t>
            </w:r>
          </w:p>
          <w:p>
            <w:pPr>
              <w:pStyle w:val="Style25"/>
              <w:spacing w:lineRule="auto" w:line="240"/>
              <w:ind w:firstLine="709"/>
              <w:jc w:val="left"/>
              <w:rPr/>
            </w:pPr>
            <w:r>
              <w:rPr>
                <w:b w:val="false"/>
                <w:szCs w:val="24"/>
              </w:rPr>
              <w:t>Правильные многогранники (тетраэдр, куб, октаэдр, додекаэдр и икосаэдр).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Цилиндр и конус. </w:t>
            </w:r>
            <w:r>
              <w:rPr>
                <w:b w:val="false"/>
                <w:i/>
                <w:szCs w:val="24"/>
              </w:rPr>
              <w:t>Усеченный конус</w:t>
            </w:r>
            <w:r>
              <w:rPr>
                <w:b w:val="false"/>
                <w:szCs w:val="24"/>
              </w:rPr>
              <w:t xml:space="preserve">. Основание, высота, боковая поверхность, образующая, развертка. </w:t>
            </w:r>
            <w:r>
              <w:rPr>
                <w:b w:val="false"/>
                <w:i/>
                <w:szCs w:val="24"/>
              </w:rPr>
              <w:t>Осевые сечения и сечения, параллельные основанию.</w:t>
            </w:r>
          </w:p>
          <w:p>
            <w:pPr>
              <w:pStyle w:val="Style25"/>
              <w:spacing w:lineRule="auto" w:line="240"/>
              <w:ind w:firstLine="709"/>
              <w:jc w:val="both"/>
              <w:rPr/>
            </w:pPr>
            <w:r>
              <w:rPr>
                <w:b w:val="false"/>
                <w:szCs w:val="24"/>
              </w:rPr>
              <w:t xml:space="preserve">Шар и сфера, их сечения. </w:t>
            </w:r>
            <w:r>
              <w:rPr>
                <w:b w:val="false"/>
                <w:i/>
                <w:szCs w:val="24"/>
              </w:rPr>
              <w:t>Касательная плоскость к сфере</w:t>
            </w:r>
            <w:r>
              <w:rPr>
                <w:b w:val="false"/>
                <w:szCs w:val="24"/>
              </w:rPr>
              <w:t>.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Решение задач.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>
            <w:pPr>
              <w:pStyle w:val="Style21"/>
              <w:rPr/>
            </w:pPr>
            <w:r>
              <w:rPr/>
              <w:t>Решение задач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2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9. Начала математического анализа 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/>
                <w:iCs/>
                <w:szCs w:val="24"/>
              </w:rPr>
              <w:t>Понятие о непрерывности функции</w:t>
            </w:r>
            <w:r>
              <w:rPr>
                <w:b w:val="false"/>
                <w:iCs/>
                <w:szCs w:val="24"/>
              </w:rPr>
              <w:t>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Производные основных элементарных функций.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Вычисление производных функций.</w:t>
            </w:r>
          </w:p>
          <w:p>
            <w:pPr>
              <w:pStyle w:val="Style21"/>
              <w:rPr/>
            </w:pPr>
            <w:r>
              <w:rPr/>
              <w:t>Геометрический и физический смысл производной. Уравнение касательной к графику функции.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на монотонность и экстремумы.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для отыскания наибольших и наименьших значений величин.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производной к исследованию функций и построению графиков. 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10. Интеграл и его применение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Первообразная и неопределенный интеграл.</w:t>
            </w:r>
          </w:p>
          <w:p>
            <w:pPr>
              <w:pStyle w:val="Style21"/>
              <w:rPr/>
            </w:pPr>
            <w:r>
              <w:rPr/>
              <w:t>Нахождение неопределенного интеграла.</w:t>
            </w:r>
          </w:p>
          <w:p>
            <w:pPr>
              <w:pStyle w:val="Style21"/>
              <w:rPr>
                <w:b/>
                <w:b/>
              </w:rPr>
            </w:pPr>
            <w:r>
              <w:rPr/>
              <w:t>Определенный интеграл.</w:t>
            </w:r>
            <w:r>
              <w:rPr>
                <w:b/>
              </w:rPr>
              <w:t xml:space="preserve"> </w:t>
            </w:r>
            <w:r>
              <w:rPr/>
              <w:t>Формула Ньютона—Лейбница.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Применение определенного интеграла для нахождения площади криволинейной трапеции. Примеры применения интеграла в физике и геометрии.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spacing w:before="0" w:after="120"/>
              <w:rPr>
                <w:bCs/>
              </w:rPr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11. Комбинаторика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Основные понятия комбинаторики.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Задачи на подсчет числа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размещений, перестановок, сочетаний.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Решение задач на перебор вариантов. </w:t>
            </w:r>
          </w:p>
          <w:p>
            <w:pPr>
              <w:pStyle w:val="Style25"/>
              <w:spacing w:lineRule="auto" w:line="240"/>
              <w:ind w:firstLine="709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>Формула бинома Ньютона. Свойства биноминальных коэффициентов. Треугольник Паскаля.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szCs w:val="24"/>
              </w:rPr>
              <w:t xml:space="preserve">Тема 12 </w:t>
            </w:r>
            <w:r>
              <w:rPr>
                <w:iCs/>
                <w:szCs w:val="24"/>
              </w:rPr>
              <w:t>Элементы теории вероятностей и математической статистики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iCs/>
                <w:szCs w:val="24"/>
              </w:rPr>
            </w:pPr>
            <w:r>
              <w:rPr>
                <w:b w:val="false"/>
                <w:iCs/>
                <w:szCs w:val="24"/>
              </w:rPr>
              <w:t xml:space="preserve">Дискретная случайная величина, закон ее распределения.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>
            <w:pPr>
              <w:pStyle w:val="Style25"/>
              <w:spacing w:lineRule="auto" w:line="240"/>
              <w:ind w:firstLine="708"/>
              <w:jc w:val="both"/>
              <w:rPr/>
            </w:pPr>
            <w:r>
              <w:rPr>
                <w:b w:val="false"/>
                <w:iCs/>
                <w:szCs w:val="24"/>
              </w:rPr>
              <w:t>Представление данных</w:t>
            </w:r>
            <w:r>
              <w:rPr>
                <w:iCs/>
                <w:szCs w:val="24"/>
              </w:rPr>
              <w:t xml:space="preserve"> </w:t>
            </w:r>
            <w:r>
              <w:rPr>
                <w:b w:val="false"/>
                <w:iCs/>
                <w:szCs w:val="24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>
            <w:pPr>
              <w:pStyle w:val="Style25"/>
              <w:spacing w:lineRule="auto" w:line="240"/>
              <w:ind w:firstLine="708"/>
              <w:jc w:val="both"/>
              <w:rPr>
                <w:b w:val="false"/>
                <w:b w:val="false"/>
                <w:spacing w:val="-4"/>
                <w:szCs w:val="24"/>
              </w:rPr>
            </w:pPr>
            <w:r>
              <w:rPr>
                <w:b w:val="false"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>
            <w:pPr>
              <w:pStyle w:val="Style21"/>
              <w:rPr/>
            </w:pPr>
            <w:r>
              <w:rPr/>
              <w:t>Контрольная работа</w:t>
            </w:r>
          </w:p>
          <w:p>
            <w:pPr>
              <w:pStyle w:val="Style21"/>
              <w:rPr/>
            </w:pPr>
            <w:r>
              <w:rPr/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ЛР1- ЛР8, МР1-МР7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ЛРВ4 ЛРВ17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Математика.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«Математика»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математике.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«Математика» студенты имеют доступ к электронным учебным материалам по математике,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Атанасян Л.С., Бутузов В.Ф., Кадомцев С.Б. и др. Математика: алгебра и начала математического анализа. Геометрия. Геометрия (базовый и углубленный уровни). 10-11 классы. М.: Просвещение,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Математика: учебник для студентов учреждений СПО/ М.И. Башмаков.- 9-е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1. Учебник для учащихся общеобразовательных организаций (базовый уровень). 10-11 классы/ А.Г. Мордкович, П.В. Семенов.- 2-е изд., стер.- М.: Мнемозина,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>Мордкович А.Г. Математика: алгебра и начала математического  анализа. В 2 ч. Ч. 2. Задачник  для учащихся общеобразовательных организаций (базовый уровень)/ А.Г. Мордкович, П.В. Семенов.- 2-е изд., стер.- М.: Мнемозина, 2016.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Математика: Учеб. Для ссузов/ Н.В. Богомолов, П.И. Самойленко.- 2-е изд., стереотип.- М.: Дрофа, 2004. 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Сборник задач по математике: Учеб. Для ссузов/ Н.В. Богомолов, П.И. Самойленко.- 2-е изд., стереотип.- М.: Дрофа, 2005. 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r>
        <w:rPr/>
        <w:t xml:space="preserve">Богомолов Н.В. Сборник дидактических заданий по математике: Учеб. Пособие для ссузов/ Н.В. Богомолов, Л.Ю. Сергиенко. М.: Дрофа, 2005. </w:t>
      </w:r>
    </w:p>
    <w:p>
      <w:pPr>
        <w:pStyle w:val="Default"/>
        <w:bidi w:val="0"/>
        <w:spacing w:lineRule="auto" w:line="360"/>
        <w:ind w:left="1080" w:hanging="0"/>
        <w:jc w:val="both"/>
        <w:rPr/>
      </w:pPr>
      <w:r>
        <w:rPr/>
        <w:t>Интернет-ресурсы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Default"/>
        <w:bidi w:val="0"/>
        <w:jc w:val="left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hyperlink r:id="rId5">
        <w:r>
          <w:rPr>
            <w:color w:val="000000"/>
            <w:u w:val="none"/>
            <w:lang w:val="en-US"/>
          </w:rPr>
          <w:t>www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fcior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edu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ru</w:t>
        </w:r>
        <w:r>
          <w:rPr>
            <w:color w:val="000000"/>
            <w:u w:val="none"/>
          </w:rPr>
          <w:t xml:space="preserve"> (Информационные</w:t>
        </w:r>
      </w:hyperlink>
      <w:r>
        <w:rPr>
          <w:color w:val="000000"/>
        </w:rPr>
        <w:t>,</w:t>
      </w:r>
      <w:r>
        <w:rPr/>
        <w:t xml:space="preserve"> тренировочные и контрольные материалы).</w:t>
      </w:r>
    </w:p>
    <w:p>
      <w:pPr>
        <w:pStyle w:val="Default"/>
        <w:bidi w:val="0"/>
        <w:spacing w:lineRule="auto" w:line="360"/>
        <w:ind w:left="360" w:hanging="0"/>
        <w:jc w:val="both"/>
        <w:rPr/>
      </w:pPr>
      <w:hyperlink r:id="rId6">
        <w:r>
          <w:rPr>
            <w:color w:val="000000"/>
            <w:u w:val="none"/>
            <w:lang w:val="en-US"/>
          </w:rPr>
          <w:t>www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school</w:t>
        </w:r>
        <w:r>
          <w:rPr>
            <w:color w:val="000000"/>
            <w:u w:val="none"/>
          </w:rPr>
          <w:t>-</w:t>
        </w:r>
        <w:r>
          <w:rPr>
            <w:color w:val="000000"/>
            <w:u w:val="none"/>
            <w:lang w:val="en-US"/>
          </w:rPr>
          <w:t>collection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edu</w:t>
        </w:r>
        <w:r>
          <w:rPr>
            <w:color w:val="000000"/>
            <w:u w:val="none"/>
          </w:rPr>
          <w:t>.</w:t>
        </w:r>
        <w:r>
          <w:rPr>
            <w:color w:val="000000"/>
            <w:u w:val="none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/>
        <w:t xml:space="preserve"> (Единая коллекция цифровых образовательных ресурсов).</w:t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rPr/>
      </w:pPr>
      <w:r>
        <w:rPr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/>
        <w:t xml:space="preserve">КОНТРОЛЬ И ОЦЕНКА РЕЗУЛЬТАТОВ ОСВОЕНИЯ </w:t>
        <w:br/>
        <w:t>УЧЕБНОЙ ДИСЦИПЛИНЫ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color w:val="181717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cs="Times New Roman" w:ascii="Times New Roman" w:hAnsi="Times New Roman"/>
          <w:sz w:val="28"/>
          <w:szCs w:val="28"/>
          <w:highlight w:val="red"/>
        </w:rPr>
      </w:r>
    </w:p>
    <w:p>
      <w:pPr>
        <w:pStyle w:val="Default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red"/>
        </w:rPr>
      </w:pPr>
      <w:r>
        <w:rPr>
          <w:rFonts w:cs="Times New Roman"/>
          <w:b/>
          <w:bCs/>
          <w:sz w:val="28"/>
          <w:szCs w:val="28"/>
          <w:highlight w:val="red"/>
        </w:rPr>
      </w:r>
    </w:p>
    <w:p>
      <w:pPr>
        <w:pStyle w:val="Normal"/>
        <w:spacing w:lineRule="auto" w:line="360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7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21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1z1">
    <w:name w:val="WW8Num21z1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23z2">
    <w:name w:val="WW8Num23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7z2">
    <w:name w:val="WW8Num27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7z3">
    <w:name w:val="WW8Num27z3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character" w:styleId="Style18">
    <w:name w:val="Основной текст Знак"/>
    <w:qFormat/>
    <w:rPr>
      <w:sz w:val="24"/>
      <w:szCs w:val="24"/>
    </w:rPr>
  </w:style>
  <w:style w:type="character" w:styleId="Style19">
    <w:name w:val="Подзаголовок Знак"/>
    <w:qFormat/>
    <w:rPr>
      <w:b/>
      <w:sz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5">
    <w:name w:val="Subtitle"/>
    <w:basedOn w:val="Normal"/>
    <w:next w:val="Style21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6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8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" TargetMode="External"/><Relationship Id="rId6" Type="http://schemas.openxmlformats.org/officeDocument/2006/relationships/hyperlink" Target="http://www.school-collection.edu.ru/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14</Pages>
  <Words>2864</Words>
  <Characters>21998</Characters>
  <CharactersWithSpaces>24585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2021-09-22T09:42:00Z</dcterms:created>
  <dc:creator>WiZaRd</dc:creator>
  <dc:description/>
  <dc:language>ru-RU</dc:language>
  <cp:lastModifiedBy>Людмила</cp:lastModifiedBy>
  <cp:lastPrinted>2019-09-23T09:33:00Z</cp:lastPrinted>
  <dcterms:modified xsi:type="dcterms:W3CDTF">2021-09-22T09:42:00Z</dcterms:modified>
  <cp:revision>2</cp:revision>
  <dc:subject/>
  <dc:title>СОДЕРЖАНИЕ</dc:title>
</cp:coreProperties>
</file>