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Приложение 2.20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21.02.05 Земельно-имущественные отношения</w:t>
      </w:r>
    </w:p>
    <w:p>
      <w:pPr>
        <w:pStyle w:val="Norma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 «Воскресенский колледж»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_____от ___________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ЕН.01 Математика</w:t>
      </w:r>
      <w:bookmarkStart w:id="0" w:name="_Hlk82370074"/>
      <w:bookmarkEnd w:id="0"/>
    </w:p>
    <w:p>
      <w:pPr>
        <w:pStyle w:val="Normal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2021г.</w:t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Общеобразовательных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28» августа2021г.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Е.А.Ермишкина/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ЕН.01. Математика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отношения, утвержденного приказом Министерства образования и науки РФ от 12 мая 2014 года, № 486.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Широкова Г.М.</w:t>
      </w:r>
    </w:p>
    <w:p>
      <w:pPr>
        <w:pStyle w:val="Normal"/>
        <w:rPr/>
      </w:pPr>
      <w:r>
        <w:rPr/>
      </w:r>
    </w:p>
    <w:p>
      <w:pPr>
        <w:pStyle w:val="Style16"/>
        <w:spacing w:lineRule="atLeast" w:line="100"/>
        <w:jc w:val="center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br w:type="page"/>
      </w:r>
    </w:p>
    <w:p>
      <w:pPr>
        <w:pStyle w:val="1"/>
        <w:spacing w:lineRule="auto" w:line="360"/>
        <w:ind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РАБОЧЕЙ ПРОГРАММЫ УЧЕБНОЙ ДИСЦИПЛИНЫ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применения программы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результатам освоения учебной дисциплины </w:t>
      </w:r>
    </w:p>
    <w:p>
      <w:pPr>
        <w:pStyle w:val="ListParagraph"/>
        <w:numPr>
          <w:ilvl w:val="1"/>
          <w:numId w:val="4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Требования к минимальному материально- техническому обеспечению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Информационное обеспечение обучения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КОНТРОЛЬ И ОЦЕНКА РЕЗУЛЬТАТОВ ОСВОЕНИЯ УЧЕБНОЙ ДИСЦИПЛИНЫ  </w:t>
      </w:r>
    </w:p>
    <w:p>
      <w:pPr>
        <w:pStyle w:val="1"/>
        <w:numPr>
          <w:ilvl w:val="0"/>
          <w:numId w:val="5"/>
        </w:numPr>
        <w:rPr>
          <w:b/>
          <w:b/>
          <w:bCs/>
          <w:caps/>
          <w:sz w:val="28"/>
        </w:rPr>
      </w:pPr>
      <w:bookmarkStart w:id="1" w:name="_Toc283884237"/>
      <w:bookmarkStart w:id="2" w:name="_Toc283886687"/>
      <w:r>
        <w:rPr>
          <w:b/>
          <w:bCs/>
          <w:caps/>
          <w:sz w:val="28"/>
        </w:rPr>
        <w:t>паспорт РАБОЧЕЙ  ПРОГРАММЫ</w:t>
      </w:r>
      <w:bookmarkEnd w:id="1"/>
      <w:bookmarkEnd w:id="2"/>
      <w:r>
        <w:rPr>
          <w:b/>
          <w:bCs/>
          <w:caps/>
          <w:sz w:val="28"/>
        </w:rPr>
        <w:t xml:space="preserve">  уЧЕБНОЙ ДИСЦИПЛИНЫ </w:t>
      </w:r>
      <w:r>
        <w:rPr>
          <w:b/>
        </w:rPr>
        <w:t>ЕН.01 МАТЕМАТИКА</w:t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</w:rPr>
      </w:pPr>
      <w:bookmarkStart w:id="3" w:name="_Toc283648307"/>
      <w:bookmarkStart w:id="4" w:name="_Toc283296926"/>
      <w:r>
        <w:rPr>
          <w:rFonts w:cs="Times New Roman" w:ascii="Times New Roman" w:hAnsi="Times New Roman"/>
          <w:bCs w:val="false"/>
          <w:i w:val="false"/>
          <w:iCs w:val="false"/>
        </w:rPr>
        <w:t>1.1 Область применения программы</w:t>
      </w:r>
      <w:bookmarkEnd w:id="3"/>
      <w:bookmarkEnd w:id="4"/>
    </w:p>
    <w:p>
      <w:pPr>
        <w:pStyle w:val="Normal"/>
        <w:spacing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Программа общеобразовательной 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>учебной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дисциплины «Математика» предназначена для изучения математики</w:t>
      </w:r>
      <w:r>
        <w:rPr>
          <w:rFonts w:eastAsia="Calibri" w:ascii="Times New Roman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sz w:val="28"/>
          <w:szCs w:val="28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eastAsia="Calibri" w:ascii="Times New Roman" w:hAnsi="Times New Roman"/>
          <w:sz w:val="28"/>
          <w:szCs w:val="28"/>
          <w:lang w:eastAsia="en-US"/>
        </w:rPr>
        <w:t>квалифицированных рабочих, служащих и специалистов среднего звена.</w:t>
      </w:r>
      <w:r>
        <w:rPr>
          <w:rFonts w:ascii="Times New Roman" w:hAnsi="Times New Roman"/>
          <w:sz w:val="28"/>
          <w:szCs w:val="28"/>
        </w:rPr>
        <w:t xml:space="preserve">                </w:t>
        <w:tab/>
      </w:r>
    </w:p>
    <w:p>
      <w:pPr>
        <w:pStyle w:val="2"/>
        <w:spacing w:lineRule="auto" w:line="276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1.2. Место учебной дисциплины в структуре основной образовательной программы.</w:t>
      </w:r>
    </w:p>
    <w:p>
      <w:pPr>
        <w:pStyle w:val="2"/>
        <w:spacing w:lineRule="auto" w:line="276"/>
        <w:rPr>
          <w:rFonts w:ascii="Times New Roman" w:hAnsi="Times New Roman"/>
          <w:b w:val="false"/>
          <w:b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</w:rPr>
        <w:t xml:space="preserve">Учебная дисциплина «Математика» является естественнонаучной, входит в Математический и общий естественнонаучный цикл, формирует базовые знания для освоения общепрофессиональных и специальных дисциплин. </w:t>
      </w:r>
    </w:p>
    <w:p>
      <w:pPr>
        <w:pStyle w:val="Normal"/>
        <w:rPr>
          <w:sz w:val="28"/>
          <w:szCs w:val="28"/>
        </w:rPr>
      </w:pPr>
      <w:r>
        <w:rPr/>
      </w:r>
      <w:bookmarkStart w:id="5" w:name="_Toc283884240"/>
      <w:bookmarkStart w:id="6" w:name="_Toc283886690"/>
      <w:bookmarkStart w:id="7" w:name="_Toc283884240"/>
      <w:bookmarkStart w:id="8" w:name="_Toc283886690"/>
      <w:bookmarkEnd w:id="7"/>
      <w:bookmarkEnd w:id="8"/>
    </w:p>
    <w:p>
      <w:pPr>
        <w:pStyle w:val="ListParagraph"/>
        <w:numPr>
          <w:ilvl w:val="1"/>
          <w:numId w:val="5"/>
        </w:numPr>
        <w:spacing w:before="0" w:after="0"/>
        <w:contextualSpacing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 xml:space="preserve">Освоение содержания учебной дисциплины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Математика обеспечивает освоение студентами следующих 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компетенций</w:t>
      </w:r>
      <w:r>
        <w:rPr>
          <w:rFonts w:eastAsia="Calibri" w:ascii="Times New Roman" w:hAnsi="Times New Roman"/>
          <w:b/>
          <w:sz w:val="28"/>
          <w:szCs w:val="28"/>
          <w:lang w:eastAsia="en-US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8"/>
          <w:szCs w:val="28"/>
          <w:lang w:eastAsia="en-US"/>
        </w:rPr>
        <w:t>ОК1-9,ПК1.1,1.3,2.1-2.2,3.1,4.1-4.5</w:t>
      </w:r>
    </w:p>
    <w:p>
      <w:pPr>
        <w:pStyle w:val="Normal"/>
        <w:suppressAutoHyphens w:val="true"/>
        <w:spacing w:lineRule="auto" w:line="240"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667"/>
        <w:gridCol w:w="4253"/>
        <w:gridCol w:w="3686"/>
      </w:tblGrid>
      <w:tr>
        <w:trPr>
          <w:trHeight w:val="64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ОК.01.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составить план действия; определить необходимые ресурсы;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>
        <w:trPr>
          <w:trHeight w:val="21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1.1,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1.3 – ПК 1.5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2.1. – ПК 2.3,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3.1 –  ПК 3.5,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4.1-4.5</w:t>
            </w:r>
            <w:bookmarkStart w:id="9" w:name="_GoBack"/>
            <w:bookmarkEnd w:id="9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применяемые в бухгалтерских расчётах.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color w:val="000000" w:themeColor="text1"/>
          <w:sz w:val="28"/>
          <w:szCs w:val="28"/>
          <w:lang w:eastAsia="en-US"/>
        </w:rPr>
      </w:r>
    </w:p>
    <w:p>
      <w:pPr>
        <w:pStyle w:val="ListParagraph"/>
        <w:spacing w:before="0" w:after="0"/>
        <w:ind w:left="780" w:hanging="0"/>
        <w:contextualSpacing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Личностных результатов воспитания: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ЛР4: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1.4 Рекомендуемое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66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обязательная аудиторная  учебная  нагрузка 44 часа,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 работа обучающегося 22 часа.</w:t>
      </w:r>
      <w:r>
        <w:br w:type="page"/>
      </w:r>
    </w:p>
    <w:p>
      <w:pPr>
        <w:pStyle w:val="211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>
      <w:pPr>
        <w:pStyle w:val="2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2.1. Объем учебной дисциплины и виды учебной работы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965"/>
        <w:gridCol w:w="1605"/>
      </w:tblGrid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Вид учебной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Объем часов</w:t>
            </w:r>
          </w:p>
        </w:tc>
      </w:tr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Максимальная учебная нагрузка (всего)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66</w:t>
            </w:r>
          </w:p>
        </w:tc>
      </w:tr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Обязательная аудиторная учебная нагрузка (всего)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42</w:t>
            </w:r>
          </w:p>
        </w:tc>
      </w:tr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В том числе: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</w:r>
          </w:p>
        </w:tc>
      </w:tr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Практические занятия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</w:r>
          </w:p>
        </w:tc>
      </w:tr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Самостоятельная работа обучающегося (всего)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22</w:t>
            </w:r>
          </w:p>
        </w:tc>
      </w:tr>
      <w:tr>
        <w:trPr/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 xml:space="preserve">Итоговая аттестация </w:t>
            </w:r>
            <w:r>
              <w:rPr>
                <w:rFonts w:ascii="Times New Roman" w:hAnsi="Times New Roman"/>
                <w:iCs w:val="false"/>
              </w:rPr>
              <w:t>в форме дифференцированного зачета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pacing w:before="240" w:after="6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i w:val="false"/>
                <w:iCs w:val="false"/>
              </w:rPr>
              <w:t>2</w:t>
            </w:r>
          </w:p>
        </w:tc>
      </w:tr>
    </w:tbl>
    <w:p>
      <w:pPr>
        <w:pStyle w:val="2"/>
        <w:rPr>
          <w:rFonts w:ascii="Times New Roman" w:hAnsi="Times New Roman"/>
          <w:b w:val="false"/>
          <w:b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  <w:iCs w:val="false"/>
        </w:rPr>
      </w:r>
    </w:p>
    <w:p>
      <w:pPr>
        <w:pStyle w:val="2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2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 </w:t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учебной дисциплины</w:t>
      </w:r>
    </w:p>
    <w:tbl>
      <w:tblPr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08"/>
        <w:gridCol w:w="7098"/>
        <w:gridCol w:w="425"/>
        <w:gridCol w:w="1843"/>
        <w:gridCol w:w="2975"/>
      </w:tblGrid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i/>
                <w:i/>
              </w:rPr>
            </w:pPr>
            <w:r>
              <w:rPr>
                <w:b/>
                <w:bCs/>
              </w:rPr>
              <w:t>разделов и тем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  и контрольные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i/>
                <w:i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i/>
                <w:i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11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Математический анализ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950" w:hRule="atLeast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 Элементарная математика. Элементы векторной алгебры, тригонометрии, геометрии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Множество действительных чисел.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порядка результата вычислений.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Числа и числовые выражения.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Проценты.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Пропорции. 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Степени и корни.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Численные методы алгебры: действительные числа и приближенные вычисления.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Уравнения и неравенства.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 и неравенств.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Векторная алгебра.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формулы и теоремы.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Многогранники, фигуры вращения, площади их поверхностей и объемы.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на вычисления значений выражений.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проценты и пропорции.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действий со степенями.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вычислений по формулам.</w:t>
            </w:r>
          </w:p>
          <w:p>
            <w:pPr>
              <w:pStyle w:val="Normal"/>
              <w:spacing w:lineRule="auto" w:line="240" w:before="0" w:after="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действия над векторными величинами, вычисление расстояния между двумя точками.</w:t>
            </w:r>
          </w:p>
          <w:p>
            <w:pPr>
              <w:pStyle w:val="Normal"/>
              <w:spacing w:lineRule="auto" w:line="24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прикладных задач, связанных с решением прямоугольных и косоугольных треугольников.</w:t>
            </w:r>
          </w:p>
          <w:p>
            <w:pPr>
              <w:pStyle w:val="Normal"/>
              <w:spacing w:lineRule="auto" w:line="240"/>
              <w:ind w:firstLine="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 на вычисление площадей и объемов строительных элементов, конструкций, сооружений методом элементарной математики</w:t>
            </w:r>
          </w:p>
          <w:p>
            <w:pPr>
              <w:pStyle w:val="Normal"/>
              <w:spacing w:lineRule="auto" w:line="24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ОК01, ПК1.1, ПК1.3-ПК1.5, ПК2.1-ПК2.3, ПК3.1-ПК3.5, ПК4.2, ЛР4</w:t>
            </w:r>
          </w:p>
        </w:tc>
      </w:tr>
      <w:tr>
        <w:trPr>
          <w:trHeight w:val="855" w:hRule="atLeast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200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Решения прикладных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/>
              <w:t>Тема 1.2 А</w:t>
            </w:r>
            <w:r>
              <w:rPr>
                <w:szCs w:val="24"/>
              </w:rPr>
              <w:t>лгебра и начала анализа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Предел функции.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Производная.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Приложение производной к исследованию функций.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Интеграл, приложение определенного интеграла.</w:t>
            </w:r>
          </w:p>
          <w:p>
            <w:pPr>
              <w:pStyle w:val="Style16"/>
              <w:rPr>
                <w:b/>
                <w:b/>
              </w:rPr>
            </w:pPr>
            <w:r>
              <w:rPr>
                <w:b/>
              </w:rPr>
              <w:t>Практические занятия.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Вычисление пределов функции.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Вычисление производных функций.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Построение графика функции с помощью производной.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Вычисление неопределенных интегралов.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Вычисление определенных интегралов, площадей криволинейных трапеций.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Решение прикладных задач.</w:t>
            </w:r>
          </w:p>
          <w:p>
            <w:pPr>
              <w:pStyle w:val="Style16"/>
              <w:spacing w:before="0" w:after="120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ОК01, ПК1.1, ПК1.3-ПК1.5, ПК2.1-ПК2.3, ПК3.1-ПК3.5, ПК4.2, ЛР4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both"/>
              <w:rPr>
                <w:b/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Самостоятельная работа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2. Основы теории вероятностей и математической статистики 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графиков функций с помощью производной.</w:t>
            </w:r>
          </w:p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площадей и объемов с помощью определенного интеграла.</w:t>
            </w:r>
          </w:p>
          <w:p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2.1 Дискретная математика 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Множества и операции над ними.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Элементы математической логики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ОК01, ПК1.1, ПК1.3-ПК1.5, ПК2.1-ПК2.3, ПК3.1-ПК3.5, ПК4.2, ЛР17</w:t>
            </w:r>
          </w:p>
        </w:tc>
      </w:tr>
      <w:tr>
        <w:trPr>
          <w:trHeight w:val="3135" w:hRule="atLeast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/>
              </w:rPr>
              <w:t xml:space="preserve">Тема 2.2 Основные понятия теории вероятностей 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 xml:space="preserve">Область приложения и задачи теории вероятностей. 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Элементы комбинаторики.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События, их виды. Алгебра событий.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Случайные величины.</w:t>
            </w:r>
          </w:p>
          <w:p>
            <w:pPr>
              <w:pStyle w:val="Style16"/>
              <w:rPr>
                <w:b/>
                <w:b/>
              </w:rPr>
            </w:pPr>
            <w:r>
              <w:rPr>
                <w:b/>
              </w:rPr>
              <w:t>Практические занятия.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Решение задач по теории вероятностей.</w:t>
            </w:r>
          </w:p>
          <w:p>
            <w:pPr>
              <w:pStyle w:val="Style16"/>
              <w:spacing w:before="0" w:after="120"/>
              <w:rPr>
                <w:b/>
                <w:b/>
                <w:bCs/>
                <w:sz w:val="28"/>
                <w:szCs w:val="28"/>
              </w:rPr>
            </w:pPr>
            <w:r>
              <w:rPr/>
              <w:t>Решение прикладных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ОК01, ПК1.1, ПК1.3-ПК1.5, ПК2.1-ПК2.3, ПК3.1-ПК3.5, ПК4.2, ЛР17, ЛР4</w:t>
            </w:r>
          </w:p>
        </w:tc>
      </w:tr>
      <w:tr>
        <w:trPr>
          <w:trHeight w:val="1890" w:hRule="atLeast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Построение доверительных интервалов математического ожидания и дисперсии в случае выработки из нормальной генеральной совокупности.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Решение задач на вычисление числовых характеристик дискретных случайных величин.</w:t>
            </w:r>
          </w:p>
          <w:p>
            <w:pPr>
              <w:pStyle w:val="Style16"/>
              <w:spacing w:before="0" w:after="120"/>
              <w:rPr>
                <w:b/>
                <w:b/>
                <w:bCs/>
                <w:sz w:val="28"/>
                <w:szCs w:val="28"/>
              </w:rPr>
            </w:pPr>
            <w:r>
              <w:rPr/>
              <w:t>Построение функций распределения дискретной случайной величины и ее графика.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2.3 Элементы математической статистики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Область применения и задачи математической статистики.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Статистическая функция распределения.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Статистические оценки параметров распределения.</w:t>
            </w:r>
          </w:p>
          <w:p>
            <w:pPr>
              <w:pStyle w:val="Style16"/>
              <w:rPr>
                <w:b/>
                <w:b/>
              </w:rPr>
            </w:pPr>
            <w:r>
              <w:rPr>
                <w:b/>
              </w:rPr>
              <w:t>Практические занятия.</w:t>
            </w:r>
          </w:p>
          <w:p>
            <w:pPr>
              <w:pStyle w:val="Style16"/>
              <w:rPr>
                <w:b/>
                <w:b/>
                <w:bCs/>
                <w:sz w:val="28"/>
                <w:szCs w:val="28"/>
              </w:rPr>
            </w:pPr>
            <w:r>
              <w:rPr/>
              <w:t>Отработка навыков методов сбора и обработки статистических данных для получения практических выводов.</w:t>
            </w:r>
          </w:p>
          <w:p>
            <w:pPr>
              <w:pStyle w:val="Style16"/>
              <w:spacing w:before="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  <w:t>ОК01, ПК1.1, ПК1.3-ПК1.5, ПК2.1-ПК2.3, ПК3.1-ПК3.5, ПК4.2, ЛР4</w:t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ind w:firstLine="709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Контрольная работа №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ind w:firstLine="709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Дифференцированный зачет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40"/>
              <w:ind w:firstLine="709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211"/>
        <w:tabs>
          <w:tab w:val="clear" w:pos="708"/>
          <w:tab w:val="left" w:pos="4200" w:leader="none"/>
        </w:tabs>
        <w:spacing w:lineRule="auto" w:line="360" w:before="0" w:after="0"/>
        <w:rPr>
          <w:bCs/>
        </w:rPr>
      </w:pPr>
      <w:r>
        <w:rPr>
          <w:bCs/>
        </w:rPr>
      </w:r>
    </w:p>
    <w:p>
      <w:pPr>
        <w:pStyle w:val="Style16"/>
        <w:rPr>
          <w:b/>
          <w:b/>
          <w:bCs/>
          <w:sz w:val="28"/>
          <w:szCs w:val="28"/>
        </w:rPr>
      </w:pPr>
      <w:r>
        <w:rPr/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 УСЛОВИЯ РЕАЛИЗАЦИИ УЧЕБНОЙ ДИСЦИПЛИНЫ</w:t>
      </w:r>
    </w:p>
    <w:p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дисциплины требует наличия учебного кабинета «Математика»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обучающихся;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преподавателя;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учебно-наглядных пособий по математике;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интерактивная доска с лицензионным программным обеспечением и мультимедиапроектор. </w:t>
      </w:r>
    </w:p>
    <w:p>
      <w:pPr>
        <w:pStyle w:val="Default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spacing w:lineRule="auto" w: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>
      <w:pPr>
        <w:pStyle w:val="Default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Литература</w:t>
      </w:r>
    </w:p>
    <w:p>
      <w:pPr>
        <w:pStyle w:val="Default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Григорьев С.Г., Иволгина С.В., Математика: учебник для студентов образовательных учреждений сред. проф. образования 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Башмаков М.И. Математика: учебник для студентов учреждений СПО/ М.И. Башмаков.- 9-е изд., стер.-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Башмаков М.И. Математика. Задачник: учебное пособие для студентов учреждений СПО/ М.И. Башмаков.- 5-е изд., стер.- М.: Издательский центр «Академия», 2019.</w:t>
      </w:r>
    </w:p>
    <w:p>
      <w:pPr>
        <w:pStyle w:val="Default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Башмаков М.И. Математика. Сборник задач профильной направленности: учебное пособие для студентов учреждений СПО/ М.И. Башмаков.- 5-е изд., стер.- М.: Издательский центр «Академия», 2019.</w:t>
      </w:r>
    </w:p>
    <w:p>
      <w:pPr>
        <w:pStyle w:val="Default"/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ind w:left="720" w:hanging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Дополнительная литература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 Н.В. Математика: Учеб. Для ссузов/ Н.В. Богомолов, П.И. Самойленко.- 2-е изд., стереотип.- М.: Дрофа, 2019. 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 Н.В. Сборник задач по математике: Учеб. Для ссузов/ Н.В. Богомолов, П.И. Самойленко.- 2-е изд., стереотип.- М.: Дрофа, 2019. </w:t>
      </w:r>
    </w:p>
    <w:p>
      <w:pPr>
        <w:pStyle w:val="Default"/>
        <w:numPr>
          <w:ilvl w:val="0"/>
          <w:numId w:val="2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Богомолов Н.В. Сборник дидактических заданий по математике: Учеб. Пособие для ссузов/ Н.В. Богомолов, Л.Ю. Сергиенко. М.: Дрофа, 2019. </w:t>
      </w:r>
    </w:p>
    <w:p>
      <w:pPr>
        <w:pStyle w:val="Default"/>
        <w:spacing w:lineRule="auto" w:line="36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>
      <w:pPr>
        <w:pStyle w:val="Default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Интернет-ресурсы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r>
        <w:rPr>
          <w:rStyle w:val="Style12"/>
          <w:color w:val="auto"/>
          <w:sz w:val="28"/>
          <w:szCs w:val="28"/>
          <w:u w:val="none"/>
          <w:lang w:val="en-US"/>
        </w:rPr>
        <w:t>www</w:t>
      </w:r>
      <w:r>
        <w:rPr>
          <w:rStyle w:val="Style12"/>
          <w:color w:val="auto"/>
          <w:sz w:val="28"/>
          <w:szCs w:val="28"/>
          <w:u w:val="none"/>
        </w:rPr>
        <w:t>.</w:t>
      </w:r>
      <w:r>
        <w:rPr>
          <w:rStyle w:val="Style12"/>
          <w:color w:val="auto"/>
          <w:sz w:val="28"/>
          <w:szCs w:val="28"/>
          <w:u w:val="none"/>
          <w:lang w:val="en-US"/>
        </w:rPr>
        <w:t>fcior</w:t>
      </w:r>
      <w:r>
        <w:rPr>
          <w:rStyle w:val="Style12"/>
          <w:color w:val="auto"/>
          <w:sz w:val="28"/>
          <w:szCs w:val="28"/>
          <w:u w:val="none"/>
        </w:rPr>
        <w:t>.</w:t>
      </w:r>
      <w:r>
        <w:rPr>
          <w:rStyle w:val="Style12"/>
          <w:color w:val="auto"/>
          <w:sz w:val="28"/>
          <w:szCs w:val="28"/>
          <w:u w:val="none"/>
          <w:lang w:val="en-US"/>
        </w:rPr>
        <w:t>edu</w:t>
      </w:r>
      <w:r>
        <w:rPr>
          <w:rStyle w:val="Style12"/>
          <w:color w:val="auto"/>
          <w:sz w:val="28"/>
          <w:szCs w:val="28"/>
          <w:u w:val="none"/>
        </w:rPr>
        <w:t>.</w:t>
      </w:r>
      <w:r>
        <w:rPr>
          <w:rStyle w:val="Style12"/>
          <w:color w:val="auto"/>
          <w:sz w:val="28"/>
          <w:szCs w:val="28"/>
          <w:u w:val="none"/>
          <w:lang w:val="en-US"/>
        </w:rPr>
        <w:t>ru</w:t>
      </w:r>
      <w:r>
        <w:rPr>
          <w:rStyle w:val="Style12"/>
          <w:color w:val="auto"/>
          <w:sz w:val="28"/>
          <w:szCs w:val="28"/>
          <w:u w:val="none"/>
        </w:rPr>
        <w:t xml:space="preserve"> (Информационные</w:t>
      </w:r>
      <w:r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тренировочные и контрольные материалы).</w:t>
      </w:r>
    </w:p>
    <w:p>
      <w:pPr>
        <w:pStyle w:val="Default"/>
        <w:numPr>
          <w:ilvl w:val="0"/>
          <w:numId w:val="3"/>
        </w:numPr>
        <w:spacing w:lineRule="auto" w:line="360"/>
        <w:jc w:val="both"/>
        <w:rPr>
          <w:sz w:val="28"/>
          <w:szCs w:val="28"/>
        </w:rPr>
      </w:pPr>
      <w:hyperlink r:id="rId2">
        <w:r>
          <w:rPr>
            <w:color w:val="auto"/>
            <w:sz w:val="28"/>
            <w:szCs w:val="28"/>
            <w:u w:val="none"/>
            <w:lang w:val="en-US"/>
          </w:rPr>
          <w:t>www</w:t>
        </w:r>
        <w:r>
          <w:rPr>
            <w:color w:val="auto"/>
            <w:sz w:val="28"/>
            <w:szCs w:val="28"/>
            <w:u w:val="none"/>
          </w:rPr>
          <w:t>.</w:t>
        </w:r>
        <w:r>
          <w:rPr>
            <w:color w:val="auto"/>
            <w:sz w:val="28"/>
            <w:szCs w:val="28"/>
            <w:u w:val="none"/>
            <w:lang w:val="en-US"/>
          </w:rPr>
          <w:t>school</w:t>
        </w:r>
        <w:r>
          <w:rPr>
            <w:color w:val="auto"/>
            <w:sz w:val="28"/>
            <w:szCs w:val="28"/>
            <w:u w:val="none"/>
          </w:rPr>
          <w:t>-</w:t>
        </w:r>
        <w:r>
          <w:rPr>
            <w:color w:val="auto"/>
            <w:sz w:val="28"/>
            <w:szCs w:val="28"/>
            <w:u w:val="none"/>
            <w:lang w:val="en-US"/>
          </w:rPr>
          <w:t>collection</w:t>
        </w:r>
        <w:r>
          <w:rPr>
            <w:color w:val="auto"/>
            <w:sz w:val="28"/>
            <w:szCs w:val="28"/>
            <w:u w:val="none"/>
          </w:rPr>
          <w:t>.</w:t>
        </w:r>
        <w:r>
          <w:rPr>
            <w:color w:val="auto"/>
            <w:sz w:val="28"/>
            <w:szCs w:val="28"/>
            <w:u w:val="none"/>
            <w:lang w:val="en-US"/>
          </w:rPr>
          <w:t>edu</w:t>
        </w:r>
        <w:r>
          <w:rPr>
            <w:color w:val="auto"/>
            <w:sz w:val="28"/>
            <w:szCs w:val="28"/>
            <w:u w:val="none"/>
          </w:rPr>
          <w:t>.</w:t>
        </w:r>
        <w:r>
          <w:rPr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(Единая коллекция цифровых образовательных ресурсов).</w:t>
      </w:r>
    </w:p>
    <w:p>
      <w:pPr>
        <w:pStyle w:val="Defaul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_Toc283296937"/>
      <w:r>
        <w:rPr>
          <w:rFonts w:ascii="Times New Roman" w:hAnsi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0"/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</w:t>
      </w:r>
    </w:p>
    <w:tbl>
      <w:tblPr>
        <w:tblpPr w:bottomFromText="0" w:horzAnchor="margin" w:leftFromText="180" w:rightFromText="180" w:tblpX="0" w:tblpXSpec="center" w:tblpY="477" w:topFromText="0" w:vertAnchor="text"/>
        <w:tblW w:w="107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76"/>
        <w:gridCol w:w="3687"/>
        <w:gridCol w:w="2951"/>
      </w:tblGrid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  <w:t>-основные математические методы решения приклад</w:t>
              <w:softHyphen/>
              <w:t>ных задач;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  <w:t>-основные понятия и методы математического анализа, линейной алгебры, теорию комплексных чисел, теории вероят</w:t>
              <w:softHyphen/>
              <w:t>ностей и математической статистики;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  <w:lang w:eastAsia="en-US"/>
              </w:rPr>
              <w:t>- основы интегрального и дифференциального исчис</w:t>
              <w:softHyphen/>
              <w:t>ления;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- роль и место математики в современном мире при освое</w:t>
              <w:softHyphen/>
              <w:t>нии профессиональных дисциплин и в сфере профессиональной деятельности.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умений, осваиваемых в рамках дисциплины: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-решать прикладные задачи в области профессиональной деятельности;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Полнота продемонстрированных знаний и умение применять их при вы</w:t>
              <w:softHyphen/>
              <w:t>полнении практиче</w:t>
              <w:softHyphen/>
              <w:t>ских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«5» ставится при полноте ответа или решения в объеме 90% - 100%,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«4» ставится при полноте ответа или решения в объеме 70% - 89%,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Оценка «3» ставится при полноте ответа или решения в объеме 51% - 69%,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«2» ставится при полноте ответа или решения в объеме 50% и менее.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занятий, расчетных и расчетно-графических работ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 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контроль. 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при решении задач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работа.</w:t>
            </w:r>
          </w:p>
          <w:p>
            <w:pPr>
              <w:pStyle w:val="Normal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bCs/>
                <w:i/>
                <w:i/>
              </w:rPr>
            </w:pPr>
            <w:r>
              <w:rPr>
                <w:rFonts w:ascii="Times New Roman" w:hAnsi="Times New Roman"/>
                <w:bCs/>
                <w:i/>
              </w:rPr>
            </w:r>
          </w:p>
        </w:tc>
      </w:tr>
    </w:tbl>
    <w:p>
      <w:pPr>
        <w:pStyle w:val="Style20"/>
        <w:spacing w:lineRule="auto" w:line="240"/>
        <w:jc w:val="left"/>
        <w:rPr>
          <w:b/>
          <w:b/>
          <w:bCs/>
          <w:sz w:val="36"/>
          <w:szCs w:val="36"/>
        </w:rPr>
      </w:pPr>
      <w:r>
        <w:rPr/>
      </w:r>
    </w:p>
    <w:p>
      <w:pPr>
        <w:pStyle w:val="Normal"/>
        <w:spacing w:before="0" w:after="200"/>
        <w:rPr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701" w:right="22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14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420140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Normal"/>
    <w:next w:val="Normal"/>
    <w:link w:val="20"/>
    <w:qFormat/>
    <w:rsid w:val="00420140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201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2014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>
    <w:name w:val="Интернет-ссылка"/>
    <w:rsid w:val="00420140"/>
    <w:rPr>
      <w:rFonts w:cs="Times New Roman"/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4"/>
    <w:qFormat/>
    <w:rsid w:val="0042014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4" w:customStyle="1">
    <w:name w:val="Подзаголовок Знак"/>
    <w:basedOn w:val="DefaultParagraphFont"/>
    <w:link w:val="a6"/>
    <w:qFormat/>
    <w:rsid w:val="00420140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rsid w:val="00420140"/>
    <w:pPr>
      <w:spacing w:lineRule="auto" w:line="24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211" w:customStyle="1">
    <w:name w:val="Основной текст 21"/>
    <w:basedOn w:val="Normal"/>
    <w:qFormat/>
    <w:rsid w:val="00420140"/>
    <w:pPr>
      <w:spacing w:lineRule="auto" w:line="480" w:before="0" w:after="120"/>
    </w:pPr>
    <w:rPr>
      <w:rFonts w:ascii="Times New Roman" w:hAnsi="Times New Roman"/>
      <w:sz w:val="24"/>
      <w:szCs w:val="24"/>
      <w:lang w:eastAsia="ar-SA"/>
    </w:rPr>
  </w:style>
  <w:style w:type="paragraph" w:styleId="Style20">
    <w:name w:val="Subtitle"/>
    <w:basedOn w:val="Normal"/>
    <w:next w:val="Style16"/>
    <w:link w:val="a7"/>
    <w:qFormat/>
    <w:rsid w:val="00420140"/>
    <w:pPr>
      <w:spacing w:lineRule="auto" w:line="360" w:before="0" w:after="0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styleId="Default" w:customStyle="1">
    <w:name w:val="Default"/>
    <w:qFormat/>
    <w:rsid w:val="004201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420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20140"/>
    <w:pPr>
      <w:spacing w:before="0" w:after="200"/>
      <w:ind w:left="720" w:hanging="0"/>
      <w:contextualSpacing/>
    </w:pPr>
    <w:rPr/>
  </w:style>
  <w:style w:type="paragraph" w:styleId="S1" w:customStyle="1">
    <w:name w:val="s_1"/>
    <w:basedOn w:val="Normal"/>
    <w:qFormat/>
    <w:rsid w:val="003505a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ool-collection.ed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13</Pages>
  <Words>1473</Words>
  <Characters>10946</Characters>
  <CharactersWithSpaces>12311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2021-09-16T09:09:00Z</dcterms:created>
  <dc:creator>kristina_shabanova2016@mail.ru</dc:creator>
  <dc:description/>
  <dc:language>ru-RU</dc:language>
  <cp:lastModifiedBy>507N1</cp:lastModifiedBy>
  <dcterms:modified xsi:type="dcterms:W3CDTF">2021-09-16T09:09:00Z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