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2.19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  <w:br/>
        <w:t>21.02.05 « Земельно-имущественные отношения»</w:t>
      </w:r>
    </w:p>
    <w:p>
      <w:pPr>
        <w:pStyle w:val="Normal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  <w:bookmarkStart w:id="0" w:name="_GoBack"/>
      <w:bookmarkEnd w:id="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Calibri"/>
          <w:b/>
          <w:b/>
          <w:caps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caps/>
          <w:sz w:val="24"/>
          <w:szCs w:val="24"/>
          <w:lang w:eastAsia="en-US"/>
        </w:rPr>
        <w:t>РАБОЧАЯ ПРОГРАММа  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 07 Психология и этика делового общения общения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2021г.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ОГСЭ 07 «Психология и этика делового общения» разработана в соответствии с требованиями   Федерального государственного образовательного стандарта   среднего профессионального образования по специальности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21.02.05«Земельно-имущественные отношения», утвержденного приказом министерства образования и науки Российской Федерации от 12.05.2014года №486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ОУ МО «Воскресенский колледж»</w:t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b/>
          <w:sz w:val="24"/>
          <w:szCs w:val="24"/>
        </w:rPr>
        <w:t>Разработчик:</w:t>
      </w:r>
      <w:r>
        <w:rPr>
          <w:rFonts w:eastAsia="Calibri" w:ascii="Times New Roman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180"/>
      </w:tblGrid>
      <w:tr>
        <w:trPr/>
        <w:tc>
          <w:tcPr>
            <w:tcW w:w="918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lang w:val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128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  <w:gridCol w:w="1308"/>
        <w:gridCol w:w="741"/>
        <w:gridCol w:w="1308"/>
      </w:tblGrid>
      <w:tr>
        <w:trPr>
          <w:trHeight w:val="915" w:hRule="atLeast"/>
        </w:trPr>
        <w:tc>
          <w:tcPr>
            <w:tcW w:w="10772" w:type="dxa"/>
            <w:gridSpan w:val="2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 РАБОЧЕЙ ПРОГРАММЫ УЧЕБНОЙ ДИСЦИПЛИНЫ……………………………………………........................................4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ДИСЦИПЛИНЫ……..................6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ДИСЦИПЛИНЫ………………………9</w:t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9464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ДИСЦИПЛИНЫ………………………………………………………………………9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9" w:type="dxa"/>
            <w:gridSpan w:val="2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«Психология и этика делового общения»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i/>
          <w:sz w:val="24"/>
          <w:szCs w:val="24"/>
        </w:rPr>
        <w:t>«Психология и этика делового общения»</w:t>
      </w:r>
      <w:r>
        <w:rPr>
          <w:rFonts w:ascii="Times New Roman" w:hAnsi="Times New Roman"/>
          <w:sz w:val="24"/>
          <w:szCs w:val="24"/>
        </w:rPr>
        <w:t xml:space="preserve"> является обязательной частью и входит в общий гуманитарный и социально-экономический цикл примерной основной образовательной программы в соответствии с ФГОС по специальности 21.02.05«Земельно-имущественные отношения».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ОК1, ОК2, ОК3, ОК4, ОК5, ОК6, ОК7, ОК9, ЛР1,ЛР3, ЛР4, ЛР7, ЛР8, ЛР15, ЛР18, ЛР21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45"/>
        <w:gridCol w:w="3737"/>
        <w:gridCol w:w="3866"/>
      </w:tblGrid>
      <w:tr>
        <w:trPr>
          <w:trHeight w:val="649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70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ОК1-ОК7,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ЛР1ЛР3ЛР4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ЛР7ЛР8ЛР15,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ЛР18,ЛР21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деловых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разбираться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психологии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ind w:right="586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индивидуально-личностные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/>
              <w:ind w:right="581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общих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интересов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партнером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принятия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взаимовыгодного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Normal"/>
              <w:spacing w:lineRule="auto" w:line="240"/>
              <w:ind w:right="582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противостоять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тактике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спекулятивных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уловок,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применена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оппонента;</w:t>
            </w:r>
          </w:p>
          <w:p>
            <w:pPr>
              <w:pStyle w:val="Normal"/>
              <w:spacing w:lineRule="auto" w:line="240"/>
              <w:ind w:right="582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  <w:tab/>
              <w:t>проведении деловых встреч</w:t>
              <w:tab/>
              <w:t>учесть</w:t>
              <w:tab/>
              <w:t>особенности поведения</w:t>
              <w:tab/>
            </w:r>
            <w:r>
              <w:rPr>
                <w:rFonts w:ascii="Times New Roman" w:hAnsi="Times New Roman"/>
                <w:spacing w:val="-5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менталитета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мужчин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женщин,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людей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разных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национальностей.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before="133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социальной психологии общения;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before="133" w:after="200"/>
              <w:ind w:right="5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формировании оптимального психологического климата в коллективе.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2"/>
        <w:rPr>
          <w:rFonts w:ascii="Times New Roman" w:hAnsi="Times New Roman" w:cs="Times New Roman"/>
          <w:bCs/>
          <w:i/>
          <w:i/>
          <w:iCs/>
          <w:color w:val="auto"/>
          <w:sz w:val="24"/>
          <w:szCs w:val="24"/>
        </w:rPr>
      </w:pPr>
      <w:bookmarkStart w:id="1" w:name="_Toc283296932"/>
      <w:bookmarkStart w:id="2" w:name="_Toc283648314"/>
      <w:r>
        <w:rPr>
          <w:rFonts w:cs="Times New Roman" w:ascii="Times New Roman" w:hAnsi="Times New Roman"/>
          <w:color w:val="auto"/>
          <w:sz w:val="24"/>
          <w:szCs w:val="24"/>
        </w:rPr>
        <w:t>2.2. Тематический план и содержание учебной дисциплины</w:t>
      </w:r>
      <w:bookmarkEnd w:id="2"/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bookmarkStart w:id="3" w:name="_Toc283648315"/>
      <w:bookmarkEnd w:id="1"/>
      <w:r>
        <w:rPr>
          <w:rFonts w:cs="Times New Roman" w:ascii="Times New Roman" w:hAnsi="Times New Roman"/>
          <w:color w:val="auto"/>
          <w:sz w:val="24"/>
          <w:szCs w:val="24"/>
        </w:rPr>
        <w:t xml:space="preserve">ОГСЭ 07. «Психология и этика делового общения» </w:t>
      </w:r>
      <w:bookmarkEnd w:id="3"/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03"/>
        <w:gridCol w:w="8163"/>
        <w:gridCol w:w="1262"/>
        <w:gridCol w:w="2688"/>
      </w:tblGrid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Общение – основа человеческого бытия.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ОК1,ОК2,ОК 3, ОК 4, ОК 5, ОК6 ОК9,ЛР1,ЛР2,ЛР7,ЛР15 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Эссе  « Роль  общения в деятельности».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6, ОК 7, ОК9, ЛР4,ЛР7,ЛР15, ЛР18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Влияние имиджа на восприятие человека.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,ЛР15, ЛР18,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Манипуляции и типы манипуляторов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ЛР1,ЛР3,ЛР4,ЛР7 ,ЛР8, 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Невербальная коммуникация.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Методы развития коммуникативных способностей.   Толерантность как средство повышения эффективности общения.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 Презентация Эффективные техники слушания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 ЛР3,ЛР4,ЛР8 ,ЛР15, ЛР18,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Деловая беседа. Формы постановки вопросов.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Самопрезентация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 ЛР18,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конфликта и его структура. Невербальное проявление конфликта. 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стратегии в разрешении конфликтов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Эмоциональное реагирование в конфликтах и саморегуляция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,ЛР15, ЛР18,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 Стрессы и саморегуляция 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 на определение уровня конфликтности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ЛР1,ЛР4,ЛР8 ,ЛР15, ЛР18, ЛР21</w:t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1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 «Правила ведения переговоров»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ОК1,ОК2,ОК 3, ОК 4, ОК 5, ОК6, ОК7,ОК9, ЛР1,ЛР7,ЛР8 ЛР15, ЛР18, ЛР21</w:t>
            </w:r>
          </w:p>
        </w:tc>
      </w:tr>
      <w:tr>
        <w:trPr>
          <w:trHeight w:val="20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1353" w:firstLine="70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преподавателя,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оргтехника;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2018.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Жарова М.Н. Психология общения, ОИЦ Академия, 2019.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2018.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2018.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4">
        <w:r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5">
        <w:r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6">
        <w:r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7">
        <w:r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contextualSpacing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576"/>
        <w:gridCol w:w="2956"/>
        <w:gridCol w:w="2822"/>
      </w:tblGrid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социальной психологии общения;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ind w:right="5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формировании оптимального психологического климата в коллективе.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взаимосвязи общения и деятельности, о цели, функциях, видах и уровнях общения;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ролях и ролевых ожиданиях в общении; о видах социальных взаимодействий; 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85-100% правильных ответов - «отлично»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эссе, 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>
        <w:trPr>
          <w:trHeight w:val="896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деловых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разбираться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психологии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поведения;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3" w:after="200"/>
              <w:ind w:right="586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индивидуально-личностные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/>
              <w:ind w:right="581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общих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интересов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партнером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принятия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взаимовыгодного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Normal"/>
              <w:spacing w:lineRule="auto" w:line="240" w:before="0" w:after="200"/>
              <w:ind w:right="582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96" w:leader="none"/>
              </w:tabs>
              <w:spacing w:lineRule="auto" w:line="240" w:before="134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Знание  правил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деловых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встречи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</w:rPr>
              <w:t>индивидуально-личностных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поведенческо-психологических особенностях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собеседника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эссе,  и т.д.)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/>
      </w:r>
    </w:p>
    <w:sectPr>
      <w:footerReference w:type="default" r:id="rId8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262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873ca"/>
    <w:pPr>
      <w:keepNext w:val="true"/>
      <w:keepLines/>
      <w:spacing w:lineRule="auto" w:line="360" w:before="0" w:after="360"/>
      <w:ind w:firstLine="851"/>
      <w:jc w:val="center"/>
      <w:outlineLvl w:val="0"/>
    </w:pPr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3262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873ca"/>
    <w:rPr>
      <w:rFonts w:ascii="Times New Roman" w:hAnsi="Times New Roman" w:eastAsia="" w:cs="" w:cstheme="majorBidi" w:eastAsiaTheme="majorEastAsia"/>
      <w:bCs/>
      <w:cap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326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2" w:customStyle="1">
    <w:name w:val="Нижний колонтитул Знак"/>
    <w:basedOn w:val="DefaultParagraphFont"/>
    <w:link w:val="a3"/>
    <w:uiPriority w:val="99"/>
    <w:qFormat/>
    <w:rsid w:val="0033262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332622"/>
    <w:rPr>
      <w:rFonts w:cs="Times New Roman"/>
    </w:rPr>
  </w:style>
  <w:style w:type="character" w:styleId="Style13" w:customStyle="1">
    <w:name w:val="Основной текст Знак"/>
    <w:basedOn w:val="DefaultParagraphFont"/>
    <w:link w:val="a6"/>
    <w:uiPriority w:val="1"/>
    <w:qFormat/>
    <w:rsid w:val="00332622"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7"/>
    <w:uiPriority w:val="1"/>
    <w:qFormat/>
    <w:rsid w:val="00332622"/>
    <w:pPr>
      <w:widowControl w:val="false"/>
      <w:spacing w:lineRule="auto" w:line="240" w:before="0" w:after="0"/>
      <w:ind w:left="479" w:hanging="0"/>
    </w:pPr>
    <w:rPr>
      <w:rFonts w:ascii="Times New Roman" w:hAnsi="Times New Roman"/>
      <w:sz w:val="24"/>
      <w:szCs w:val="24"/>
      <w:lang w:eastAsia="en-US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Стиль1"/>
    <w:basedOn w:val="13"/>
    <w:qFormat/>
    <w:rsid w:val="002873ca"/>
    <w:pPr/>
    <w:rPr/>
  </w:style>
  <w:style w:type="paragraph" w:styleId="13">
    <w:name w:val="TOC 1"/>
    <w:basedOn w:val="Normal"/>
    <w:next w:val="Normal"/>
    <w:autoRedefine/>
    <w:uiPriority w:val="39"/>
    <w:unhideWhenUsed/>
    <w:rsid w:val="002873ca"/>
    <w:pPr>
      <w:tabs>
        <w:tab w:val="clear" w:pos="708"/>
        <w:tab w:val="left" w:pos="851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22">
    <w:name w:val="TOC 2"/>
    <w:basedOn w:val="Normal"/>
    <w:next w:val="Normal"/>
    <w:autoRedefine/>
    <w:uiPriority w:val="39"/>
    <w:unhideWhenUsed/>
    <w:rsid w:val="002873ca"/>
    <w:pPr>
      <w:tabs>
        <w:tab w:val="clear" w:pos="708"/>
        <w:tab w:val="left" w:pos="993" w:leader="none"/>
        <w:tab w:val="right" w:pos="9072" w:leader="none"/>
      </w:tabs>
      <w:spacing w:lineRule="auto" w:line="360" w:before="0" w:after="0"/>
      <w:ind w:firstLine="567"/>
      <w:jc w:val="both"/>
    </w:pPr>
    <w:rPr>
      <w:rFonts w:ascii="Times New Roman" w:hAnsi="Times New Roman"/>
      <w:sz w:val="28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uiPriority w:val="99"/>
    <w:rsid w:val="00332622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500b7c"/>
    <w:pPr>
      <w:widowControl w:val="false"/>
      <w:spacing w:lineRule="auto" w:line="240" w:before="137" w:after="0"/>
      <w:ind w:left="1895" w:hanging="708"/>
    </w:pPr>
    <w:rPr>
      <w:rFonts w:ascii="Times New Roman" w:hAnsi="Times New Roman"/>
      <w:lang w:eastAsia="en-US"/>
    </w:rPr>
  </w:style>
  <w:style w:type="paragraph" w:styleId="TableParagraph" w:customStyle="1">
    <w:name w:val="Table Paragraph"/>
    <w:basedOn w:val="Normal"/>
    <w:uiPriority w:val="1"/>
    <w:qFormat/>
    <w:rsid w:val="001279f4"/>
    <w:pPr>
      <w:widowControl w:val="false"/>
      <w:spacing w:lineRule="auto" w:line="240" w:before="0" w:after="0"/>
      <w:ind w:left="110" w:hanging="0"/>
    </w:pPr>
    <w:rPr>
      <w:rFonts w:ascii="Times New Roman" w:hAnsi="Times New Roman"/>
      <w:lang w:eastAsia="en-US"/>
    </w:rPr>
  </w:style>
  <w:style w:type="paragraph" w:styleId="Style22" w:customStyle="1">
    <w:name w:val="Содержимое таблицы"/>
    <w:basedOn w:val="Normal"/>
    <w:qFormat/>
    <w:rsid w:val="008865b0"/>
    <w:pPr>
      <w:suppressLineNumbers/>
      <w:suppressAutoHyphens w:val="true"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79f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ps-psiholog.ru/obshhenie-v-internete/aktivnyie-polzovateli-interneta-kto-oni.html" TargetMode="External"/><Relationship Id="rId5" Type="http://schemas.openxmlformats.org/officeDocument/2006/relationships/hyperlink" Target="http://psbatishev.narod.ru/library/19938.htm" TargetMode="External"/><Relationship Id="rId6" Type="http://schemas.openxmlformats.org/officeDocument/2006/relationships/hyperlink" Target="http://www.inwent.ru/psikhologiya/190-psikhologiya-delovogo-obshcheniya" TargetMode="External"/><Relationship Id="rId7" Type="http://schemas.openxmlformats.org/officeDocument/2006/relationships/hyperlink" Target="https://psyera.ru/4322/obshchenie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LibreOffice/6.4.7.2$Linux_X86_64 LibreOffice_project/40$Build-2</Application>
  <Pages>10</Pages>
  <Words>1261</Words>
  <Characters>9419</Characters>
  <CharactersWithSpaces>10672</CharactersWithSpaces>
  <Paragraphs>238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2021-09-05T16:22:00Z</dcterms:created>
  <dc:creator>алексей смирнов</dc:creator>
  <dc:description/>
  <dc:language>ru-RU</dc:language>
  <cp:lastModifiedBy/>
  <dcterms:modified xsi:type="dcterms:W3CDTF">2021-09-24T09:05:06Z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