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1.12.</w:t>
      </w:r>
    </w:p>
    <w:p>
      <w:pPr>
        <w:pStyle w:val="Standard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</w:p>
    <w:p>
      <w:pPr>
        <w:pStyle w:val="Standard"/>
        <w:autoSpaceDE w:val="false"/>
        <w:bidi w:val="0"/>
        <w:spacing w:lineRule="auto" w:line="276" w:before="0" w:after="200"/>
        <w:jc w:val="right"/>
        <w:rPr>
          <w:rFonts w:ascii="Times New Roman" w:hAnsi="Times New Roman" w:cs="Times New Roman"/>
          <w:bCs/>
          <w:i/>
          <w:i/>
          <w:szCs w:val="28"/>
          <w:lang w:eastAsia="ru-RU"/>
        </w:rPr>
      </w:pPr>
      <w:r>
        <w:rPr>
          <w:rFonts w:cs="Times New Roman" w:ascii="Times New Roman" w:hAnsi="Times New Roman"/>
          <w:bCs/>
          <w:i/>
          <w:szCs w:val="28"/>
          <w:lang w:eastAsia="ru-RU"/>
        </w:rPr>
        <w:t>21.02.05 Земельно-имущественные отношения</w:t>
      </w:r>
    </w:p>
    <w:p>
      <w:pPr>
        <w:pStyle w:val="Normal"/>
        <w:autoSpaceDE w:val="false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ГБПОУ  МО 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758"/>
      </w:tblGrid>
      <w:tr>
        <w:trPr>
          <w:trHeight w:val="5385" w:hRule="atLeast"/>
        </w:trPr>
        <w:tc>
          <w:tcPr>
            <w:tcW w:w="46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 организации)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____________(______________________)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подпись                           ФИО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«___»_________20___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5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Зам директора по УПР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ГБПОУ МО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«Воскресенский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_______(Бутченко Е.В.)</w:t>
            </w:r>
          </w:p>
          <w:p>
            <w:pPr>
              <w:pStyle w:val="26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</w:t>
            </w:r>
            <w:r>
              <w:rPr>
                <w:lang w:val="ru-RU" w:eastAsia="ru-RU"/>
              </w:rPr>
              <w:t>«___»_________20___г.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РАБОЧАЯ  ПРОГРАММа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aps/>
          <w:sz w:val="24"/>
          <w:szCs w:val="24"/>
        </w:rPr>
        <w:t>производственной  практики (по профилю специальности)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ПМ 04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Определение стоимости недвижимого имущества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21.02.05</w:t>
      </w:r>
      <w:r>
        <w:rPr>
          <w:rFonts w:cs="Times New Roman" w:ascii="Times New Roman" w:hAnsi="Times New Roman"/>
          <w:sz w:val="24"/>
          <w:szCs w:val="24"/>
        </w:rPr>
        <w:t xml:space="preserve"> «Земельно-имущественные отношения»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Квалификация: специалист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по земельно-имущественным отношениям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cap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2021 г.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практической подготовки (производственной практики ( по профилю специальности) разработана на основе Федерального государственного образовательного стандарта </w:t>
      </w:r>
      <w:r>
        <w:rPr>
          <w:rFonts w:cs="Times New Roman" w:ascii="Times New Roman" w:hAnsi="Times New Roman"/>
          <w:sz w:val="24"/>
          <w:szCs w:val="24"/>
        </w:rPr>
        <w:t xml:space="preserve">по специальности </w:t>
      </w:r>
      <w:r>
        <w:rPr>
          <w:rFonts w:eastAsia="Calibri" w:cs="Times New Roman" w:ascii="Times New Roman" w:hAnsi="Times New Roman"/>
          <w:sz w:val="24"/>
          <w:szCs w:val="24"/>
        </w:rPr>
        <w:t>21.02.05</w:t>
      </w:r>
      <w:r>
        <w:rPr>
          <w:rFonts w:cs="Times New Roman" w:ascii="Times New Roman" w:hAnsi="Times New Roman"/>
          <w:sz w:val="24"/>
          <w:szCs w:val="24"/>
        </w:rPr>
        <w:t xml:space="preserve"> «Земельно-имущественные отношения», </w:t>
      </w:r>
      <w:r>
        <w:rPr>
          <w:rFonts w:cs="Times New Roman"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12 мая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486</w:t>
      </w:r>
      <w:r>
        <w:rPr>
          <w:rFonts w:cs="Times New Roman" w:ascii="Times New Roman" w:hAnsi="Times New Roman"/>
          <w:bCs/>
          <w:sz w:val="24"/>
          <w:szCs w:val="24"/>
        </w:rPr>
        <w:t>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Разработчики: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Кондакова Т.А.  преподаватель ГБПОУ МО «Воскресенский колледж»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Рабочая программа производственной практики ( по профилю специальности)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  <w:lang w:val="ru-RU"/>
        </w:rPr>
        <w:t>30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августа  20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21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8"/>
          <w:lang w:val="ru-RU" w:eastAsia="ru-RU"/>
        </w:rPr>
      </w:pPr>
      <w:r>
        <w:rPr>
          <w:rFonts w:cs="Times New Roman" w:ascii="Times New Roman" w:hAnsi="Times New Roman"/>
          <w:sz w:val="24"/>
          <w:szCs w:val="28"/>
          <w:lang w:val="ru-RU"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Председатель предметной (цикловой) комиссии</w:t>
      </w:r>
      <w:r>
        <w:rPr>
          <w:sz w:val="20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__________________/Портная И.М./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428"/>
        <w:gridCol w:w="2268"/>
      </w:tblGrid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Паспорт  программы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Структура  и содержание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5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7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7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8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autoSpaceDE w:val="false"/>
        <w:spacing w:lineRule="auto" w:line="240" w:before="0" w:after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  <w:t xml:space="preserve">Паспорт программы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autoSpaceDE w:val="false"/>
        <w:spacing w:lineRule="auto" w:line="240" w:before="0" w:after="0"/>
        <w:ind w:left="1069" w:firstLine="709"/>
        <w:contextualSpacing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1.1 Область применения рабочей программы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both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практической подготовки (производственной практики ( по профилю специальности) </w:t>
      </w:r>
      <w:r>
        <w:rPr>
          <w:rFonts w:cs="Times New Roman" w:ascii="Times New Roman" w:hAnsi="Times New Roman"/>
          <w:sz w:val="24"/>
          <w:szCs w:val="24"/>
        </w:rPr>
        <w:t xml:space="preserve">(далее – рабочая программа) – является частью рабочей основной профессиональной образовательной программы ПМ04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Определение стоимости недвижимого имущества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r>
        <w:rPr>
          <w:rFonts w:cs="Times New Roman" w:ascii="Times New Roman" w:hAnsi="Times New Roman"/>
          <w:sz w:val="24"/>
          <w:szCs w:val="24"/>
          <w:lang w:eastAsia="ru-RU"/>
        </w:rPr>
        <w:t>ФГОС по специальности СПО 21.02.05 Земельно-имущественные отношения в части освоения основного вида профессиональной деятельности (ВПД):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  <w:r>
        <w:rPr>
          <w:rFonts w:cs="Times New Roman" w:ascii="Times New Roman" w:hAnsi="Times New Roman"/>
          <w:bCs/>
          <w:sz w:val="24"/>
          <w:szCs w:val="24"/>
        </w:rPr>
        <w:t>«Определение стоимости  недвижимого имущества»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caps/>
          <w:sz w:val="28"/>
          <w:szCs w:val="24"/>
        </w:rPr>
      </w:pPr>
      <w:r>
        <w:rPr>
          <w:rFonts w:cs="Times New Roman" w:ascii="Times New Roman" w:hAnsi="Times New Roman"/>
          <w:b/>
          <w:caps/>
          <w:sz w:val="28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проводится на промышленных предприятиях/ организациях  после завершения изучения </w:t>
      </w:r>
      <w:r>
        <w:rPr>
          <w:rFonts w:cs="Times New Roman" w:ascii="Times New Roman" w:hAnsi="Times New Roman"/>
          <w:caps/>
          <w:sz w:val="24"/>
          <w:szCs w:val="24"/>
        </w:rPr>
        <w:t xml:space="preserve">ПМ 04 </w:t>
      </w:r>
      <w:r>
        <w:rPr>
          <w:rFonts w:cs="Times New Roman" w:ascii="Times New Roman" w:hAnsi="Times New Roman"/>
          <w:sz w:val="24"/>
          <w:szCs w:val="24"/>
        </w:rPr>
        <w:t>«Определение стоимости недвижимого имущества»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  <w:r>
        <w:rPr>
          <w:color w:val="22272F"/>
          <w:sz w:val="24"/>
          <w:szCs w:val="24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color w:val="22272F"/>
          <w:highlight w:val="white"/>
        </w:rPr>
        <w:t>- оценки недвижимого имущества.</w:t>
      </w:r>
    </w:p>
    <w:p>
      <w:pPr>
        <w:pStyle w:val="Style31"/>
        <w:bidi w:val="0"/>
        <w:jc w:val="left"/>
        <w:rPr/>
      </w:pPr>
      <w:r>
        <w:rPr>
          <w:rFonts w:cs="Times New Roman" w:ascii="Times New Roman" w:hAnsi="Times New Roman"/>
          <w:b/>
          <w:sz w:val="24"/>
          <w:szCs w:val="28"/>
        </w:rPr>
        <w:t>уметь:</w:t>
      </w:r>
      <w:r>
        <w:rPr>
          <w:rFonts w:cs="Times New Roman" w:ascii="Times New Roman" w:hAnsi="Times New Roman"/>
          <w:szCs w:val="24"/>
        </w:rPr>
        <w:t xml:space="preserve"> 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оформлять договор с заказчиком и задание на оценку объекта оценки;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собирать необходимую и достаточную информацию об объекте оценки и аналогичных объектах;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производить расчеты на основе приемлемых подходов и методов оценки недвижимого имущества;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обобщать результаты, полученные подходами, и делать вывод об итоговой величине стоимости объекта оценки;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подготавливать отчет об оценке и сдавать его заказчику;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определять стоимость воспроизводства (замещения) объекта оценки;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</w:r>
    </w:p>
    <w:p>
      <w:pPr>
        <w:pStyle w:val="Style31"/>
        <w:bidi w:val="0"/>
        <w:jc w:val="left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знать:</w:t>
      </w:r>
    </w:p>
    <w:p>
      <w:pPr>
        <w:pStyle w:val="Style31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механизм регулирования оценочной деятельности;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признаки, классификацию недвижимости, а также виды стоимости применительно к оценке недвижимого имущества;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собственности на недвижимость;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принципы оценки недвижимости, факторы, влияющие на ее стоимость;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рынки недвижимого имущества, их классификацию, структуру, особенности рынков земли;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подходы и методы, применяемые к оценке недвижимого имущества;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типологию объектов оценки;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проектно-сметное дело;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показатели инвестиционной привлекательности объектов оценки;</w:t>
      </w:r>
    </w:p>
    <w:p>
      <w:pPr>
        <w:pStyle w:val="Style31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оценщика, саморегулируемых организаций оценщиков.</w:t>
      </w:r>
    </w:p>
    <w:p>
      <w:pPr>
        <w:pStyle w:val="Normal"/>
        <w:ind w:right="5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</w:t>
      </w:r>
      <w:r>
        <w:rPr>
          <w:rFonts w:cs="Times New Roman" w:ascii="Times New Roman" w:hAnsi="Times New Roman"/>
          <w:sz w:val="24"/>
          <w:szCs w:val="28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8"/>
        </w:rPr>
        <w:t xml:space="preserve">может проводиться на любых промышленных предприятиях, имеющих оборудование общего назначения. </w:t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sz w:val="24"/>
          <w:szCs w:val="28"/>
        </w:rPr>
      </w:pPr>
      <w:r>
        <w:rPr>
          <w:rFonts w:eastAsia="TimesNewRomanPSMT;MS Mincho" w:cs="Times New Roman" w:ascii="Times New Roman" w:hAnsi="Times New Roman"/>
          <w:sz w:val="24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всего – 36 часа.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rPr>
          <w:rFonts w:ascii="Times New Roman" w:hAnsi="Times New Roman" w:eastAsia="TimesNewRomanPSMT;MS Mincho" w:cs="Times New Roman"/>
          <w:b/>
          <w:b/>
          <w:sz w:val="24"/>
          <w:szCs w:val="28"/>
        </w:rPr>
      </w:pPr>
      <w:r>
        <w:rPr>
          <w:rFonts w:eastAsia="TimesNewRomanPSMT;MS Mincho" w:cs="Times New Roman" w:ascii="Times New Roman" w:hAnsi="Times New Roman"/>
          <w:b/>
          <w:sz w:val="24"/>
          <w:szCs w:val="28"/>
        </w:rPr>
        <w:t>2.</w:t>
      </w:r>
      <w:r>
        <w:rPr>
          <w:rFonts w:eastAsia="TimesNewRomanPSMT;MS Mincho" w:cs="Times New Roman" w:ascii="Times New Roman" w:hAnsi="Times New Roman"/>
          <w:sz w:val="24"/>
          <w:szCs w:val="28"/>
        </w:rPr>
        <w:t xml:space="preserve"> </w:t>
      </w:r>
      <w:r>
        <w:rPr>
          <w:rFonts w:eastAsia="TimesNewRomanPSMT;MS Mincho" w:cs="Times New Roman" w:ascii="Times New Roman" w:hAnsi="Times New Roman"/>
          <w:b/>
          <w:sz w:val="24"/>
          <w:szCs w:val="28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tbl>
      <w:tblPr>
        <w:tblW w:w="1014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74"/>
        <w:gridCol w:w="3196"/>
        <w:gridCol w:w="992"/>
        <w:gridCol w:w="2101"/>
      </w:tblGrid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sz w:val="24"/>
                <w:szCs w:val="24"/>
              </w:rPr>
              <w:t>Код ПК, ОК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NewRomanPSMT;MS Mincho" w:cs="Times New Roman" w:ascii="Times New Roman" w:hAnsi="Times New Roman"/>
                <w:b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sz w:val="24"/>
                <w:szCs w:val="24"/>
              </w:rPr>
              <w:t>работ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rPr>
          <w:trHeight w:val="19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ОК 1.-3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ЛР 13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spacing w:lineRule="exact" w:line="196"/>
              <w:ind w:left="100" w:hanging="0"/>
              <w:jc w:val="left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Инструктаж по прохождению практике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1-6, 10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Анализ рынка недвижимости и подбор объектов-аналогов.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Проведение анализа цен на недвижимость в районе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1-6, 10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Сбор информации по объекту оценки,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 xml:space="preserve">Сбор и обработка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 по объекту оценки,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3-8, 10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4.2.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расчетов по определению рыночной стоимости объекта недвижимого имущества сравнительным подходом,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На основании  анализа и собранной информации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выполнение расчетов по определению рыночной стоимости объекта сравнительным подходом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125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3-8, 10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4.2.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Выполнение расчетов по определению рыночной стоимости объекта недвижимого имущества доходным подходом,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На основании  анализа и собранной информации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выполнение расчетов по определению рыночной стоимости объекта доходным подходом,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ОК 1 4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ПК 4.2. -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ПК 4.6.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Выполнение расчетов по определению рыночной стоимости объекта недвижимого имущества затратным подходом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ind w:right="-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На основании  анализа и собранной информации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выполнение расчетов по определению рыночной стоимости объекта затратным подходом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TimesNewRomanPSMT, 'Kozuka Minc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, 'Kozuka Minc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ОК 6 -10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ПК 4.2. -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ПК 4.6.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ЛР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Составление отчета об оценке объекта недвижимого имущества.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Составить отчет об оценке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( по профилю специальности) 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ПМ 04 </w:t>
      </w:r>
      <w:r>
        <w:rPr>
          <w:rFonts w:cs="Times New Roman" w:ascii="Times New Roman" w:hAnsi="Times New Roman"/>
          <w:b/>
          <w:sz w:val="24"/>
          <w:szCs w:val="24"/>
        </w:rPr>
        <w:t>«Определение стоимости недвижимого имущества»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1.Инструктаж по практике</w:t>
      </w:r>
    </w:p>
    <w:p>
      <w:pPr>
        <w:pStyle w:val="Standard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2.Организационно-правовая форма организации. Структура организации.</w:t>
      </w:r>
    </w:p>
    <w:p>
      <w:pPr>
        <w:pStyle w:val="Standard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3.Работа с документами, регламентирующими порядок оформления земельно-</w:t>
      </w:r>
    </w:p>
    <w:p>
      <w:pPr>
        <w:pStyle w:val="Standard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имущественных отношений.</w:t>
      </w:r>
    </w:p>
    <w:p>
      <w:pPr>
        <w:pStyle w:val="Standard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4.Изучение правил, условий, требований, способов использования земель.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5.</w:t>
      </w:r>
      <w:r>
        <w:rPr>
          <w:rFonts w:cs="Times New Roman" w:ascii="Times New Roman" w:hAnsi="Times New Roman"/>
          <w:b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Анализ рынка недвижимости и подбор объектов-аналогов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6. Сбор информации по объекту оценки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4"/>
          <w:szCs w:val="28"/>
        </w:rPr>
        <w:t>Выполнение расчетов по определению рыночной стоимости объекта недвижимого имущества сравнительным подходом, затратным и доходным.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8. Составление отчета об оценке объекта недвижимости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практическую подготовку (производственную практику ( по профилю специальности))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spacing w:before="0" w:after="0"/>
        <w:ind w:left="-180" w:right="-464" w:firstLine="18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</w:t>
      </w:r>
      <w:r>
        <w:rPr>
          <w:rFonts w:cs="Times New Roman" w:ascii="Times New Roman" w:hAnsi="Times New Roman"/>
          <w:sz w:val="24"/>
          <w:szCs w:val="28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практической подготовке (производственной практики ( по профилю специальности)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1.Краткая характеристика предприятия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2.Структура предприятия (описать функции должностных лиц, входящих в эту структуру)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3. Сбор информации по объекту оценки</w:t>
      </w:r>
    </w:p>
    <w:p>
      <w:pPr>
        <w:pStyle w:val="Normal"/>
        <w:spacing w:before="0" w:after="0"/>
        <w:ind w:right="-464" w:hanging="0"/>
        <w:rPr/>
      </w:pPr>
      <w:r>
        <w:rPr>
          <w:rFonts w:cs="Times New Roman" w:ascii="Times New Roman" w:hAnsi="Times New Roman"/>
          <w:sz w:val="24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Выполнение расчетов по определению рыночной стоимости объекта недвижимого имущества сравнительным подходом, затратным и доходным.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Style31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Условия реализации практической подготовки (производственной практики ( по профилю специальности)</w:t>
      </w:r>
    </w:p>
    <w:p>
      <w:pPr>
        <w:pStyle w:val="Normal"/>
        <w:spacing w:before="0" w:after="0"/>
        <w:ind w:right="-464" w:hanging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Lohit Devanagari;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4.1.Материально-техническое обеспечение </w:t>
      </w: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ru-RU" w:bidi="hi-IN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Lohit Devanagari;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Студент-практикант должен иметь  комплект</w:t>
      </w: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документов по производственной практике.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textAlignment w:val="baseline"/>
        <w:outlineLvl w:val="0"/>
        <w:rPr>
          <w:rFonts w:ascii="Times New Roman" w:hAnsi="Times New Roman" w:eastAsia="Noto Serif CJK SC;Times New Roma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textAlignment w:val="baseline"/>
        <w:outlineLvl w:val="0"/>
        <w:rPr>
          <w:rFonts w:ascii="Times New Roman" w:hAnsi="Times New Roman" w:eastAsia="Noto Serif CJK SC;Times New Roma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>4.2. Информационное обеспечение обучения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акты: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Гражданский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Земельный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Налоговый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Федеральный закон «Об оценочной деятельности в РФ» от 29.07.98 №135-Ф3.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5.«Стандарты оценки, обязательные к применению субъектам оце</w:t>
        <w:softHyphen/>
        <w:t>ночной деятельности», утвержденные постановлением Правительст</w:t>
        <w:softHyphen/>
        <w:t>ва РФ от 06.07.2001 № 519.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литература: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6.Мурзин А.Д.   Недвижимость: основы экономики, оценки и кадастра, учебное пособие, «Феникс», 2018 г.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7.А.А. Варламов. Оценка объектов недвижимости, учебник , 2018г.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8.В.А. Слюсаренко, Определение стоимости недвижимого имущества, учебник, М.,2017г.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9. Иванов Е.Н. Оценка стоимости недвижимости, учебное пособие, 2018 г.. 10.Севостьянов А.В, Экономическая оценка недвижимости и инвестиций,   учебник, 2016г.             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11. Иванова Е.Н, Оценка стоимости недвижимости, электр. учебник, 2018 г.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Кожухар В.М. Основы управления недвижимостью,  практикум, М., 2017 г.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sz w:val="24"/>
          <w:szCs w:val="24"/>
        </w:rPr>
        <w:t>13. Фокин С.В., Земельно-имущественные отношения, учеб. пособие, М., 2017 г.</w:t>
      </w:r>
    </w:p>
    <w:p>
      <w:pPr>
        <w:pStyle w:val="Normal"/>
        <w:spacing w:before="0" w:after="0"/>
        <w:ind w:firstLine="142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Основные электронные издания</w:t>
      </w:r>
    </w:p>
    <w:p>
      <w:pPr>
        <w:pStyle w:val="Style31"/>
        <w:bidi w:val="0"/>
        <w:ind w:left="56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hyperlink r:id="rId2" w:tgtFrame="_blank"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  <w:lang w:val="en-US"/>
          </w:rPr>
          <w:t>egrnreester</w:t>
        </w:r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›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articles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>/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kak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>…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obekta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>-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nedvizhimosti</w:t>
        </w:r>
      </w:hyperlink>
    </w:p>
    <w:p>
      <w:pPr>
        <w:pStyle w:val="Style31"/>
        <w:bidi w:val="0"/>
        <w:ind w:left="567" w:hanging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2.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nalog.gov.ru</w:t>
      </w:r>
      <w:r>
        <w:rPr>
          <w:rStyle w:val="Pathseparator"/>
          <w:rFonts w:cs="Times New Roman" w:ascii="Times New Roman" w:hAnsi="Times New Roman"/>
          <w:sz w:val="24"/>
          <w:szCs w:val="24"/>
          <w:lang w:val="en-US"/>
        </w:rPr>
        <w:t>›</w:t>
      </w:r>
      <w:r>
        <w:rPr>
          <w:rFonts w:cs="Times New Roman" w:ascii="Times New Roman" w:hAnsi="Times New Roman"/>
          <w:sz w:val="24"/>
          <w:szCs w:val="24"/>
          <w:lang w:val="en-US"/>
        </w:rPr>
        <w:t>rn77/taxation/taxes/imuch</w:t>
      </w:r>
    </w:p>
    <w:p>
      <w:pPr>
        <w:pStyle w:val="Style31"/>
        <w:bidi w:val="0"/>
        <w:ind w:left="567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Интернет портал ЦИАН. Недвижимость</w:t>
      </w:r>
    </w:p>
    <w:p>
      <w:pPr>
        <w:pStyle w:val="Style31"/>
        <w:bidi w:val="0"/>
        <w:ind w:left="567" w:hanging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 Интернет портал NEWSru.com. Недвижимрсть.</w:t>
      </w:r>
    </w:p>
    <w:p>
      <w:pPr>
        <w:pStyle w:val="Style31"/>
        <w:bidi w:val="0"/>
        <w:ind w:left="567" w:hanging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5.Интернет портал Mian.Ru. МИАН-агентство недвижимости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Style31"/>
        <w:bidi w:val="0"/>
        <w:ind w:left="567" w:hanging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true"/>
        <w:autoSpaceDE w:val="false"/>
        <w:spacing w:lineRule="auto" w:line="240" w:before="0" w:after="0"/>
        <w:ind w:left="-180" w:hanging="0"/>
        <w:jc w:val="both"/>
        <w:textAlignment w:val="baseline"/>
        <w:rPr>
          <w:rFonts w:ascii="Times New Roman" w:hAnsi="Times New Roman" w:eastAsia="Calibri" w:cs="Lohit Devanagari;Times New Roman"/>
          <w:kern w:val="2"/>
          <w:sz w:val="24"/>
          <w:szCs w:val="24"/>
          <w:lang w:eastAsia="zh-CN" w:bidi="hi-IN"/>
        </w:rPr>
      </w:pPr>
      <w:r>
        <w:rPr>
          <w:rFonts w:eastAsia="TimesNewRomanPSMT, 'Kozuka Minc" w:cs="Times New Roman" w:ascii="Times New Roman" w:hAnsi="Times New Roman"/>
          <w:b/>
          <w:kern w:val="2"/>
          <w:sz w:val="24"/>
          <w:szCs w:val="24"/>
          <w:lang w:eastAsia="zh-CN" w:bidi="hi-IN"/>
        </w:rPr>
        <w:t>5.</w:t>
      </w:r>
      <w:r>
        <w:rPr>
          <w:rFonts w:eastAsia="TimesNewRomanPSMT, 'Kozuka Minc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imesNewRomanPSMT, 'Kozuka Minc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Контроль и оценка результатов </w:t>
      </w:r>
      <w:r>
        <w:rPr>
          <w:rFonts w:eastAsia="Calibri" w:cs="Times New Roman" w:ascii="Times New Roman" w:hAnsi="Times New Roman"/>
          <w:b/>
          <w:kern w:val="2"/>
          <w:sz w:val="24"/>
          <w:szCs w:val="24"/>
          <w:lang w:eastAsia="ru-RU" w:bidi="hi-IN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suppressAutoHyphens w:val="true"/>
        <w:autoSpaceDE w:val="false"/>
        <w:spacing w:lineRule="auto" w:line="240" w:before="0" w:after="0"/>
        <w:ind w:left="-180" w:hanging="0"/>
        <w:jc w:val="both"/>
        <w:textAlignment w:val="baseline"/>
        <w:rPr>
          <w:rFonts w:ascii="Times New Roman" w:hAnsi="Times New Roman" w:eastAsia="TimesNewRomanPSMT, 'Kozuka Minc" w:cs="Times New Roman"/>
          <w:b/>
          <w:b/>
          <w:kern w:val="2"/>
          <w:sz w:val="24"/>
          <w:szCs w:val="24"/>
          <w:lang w:eastAsia="ru-RU" w:bidi="hi-IN"/>
        </w:rPr>
      </w:pPr>
      <w:r>
        <w:rPr>
          <w:rFonts w:eastAsia="TimesNewRomanPSMT, 'Kozuka Minc" w:cs="Times New Roman" w:ascii="Times New Roman" w:hAnsi="Times New Roman"/>
          <w:b/>
          <w:kern w:val="2"/>
          <w:sz w:val="24"/>
          <w:szCs w:val="24"/>
          <w:lang w:eastAsia="ru-RU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Noto Serif CJK SC;Times New Roman" w:cs="Lohit Devanagari;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Дифференцированный зачет по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ru-RU" w:bidi="hi-IN"/>
        </w:rPr>
        <w:t>практической подготовке (производственной практики ( по профилю специальности))</w:t>
      </w: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rPr>
          <w:rFonts w:ascii="Times New Roman" w:hAnsi="Times New Roman" w:eastAsia="TimesNewRomanPSMT;MS Mincho" w:cs="Times New Roman"/>
          <w:b/>
          <w:b/>
          <w:kern w:val="2"/>
          <w:sz w:val="28"/>
          <w:szCs w:val="28"/>
          <w:lang w:eastAsia="zh-CN" w:bidi="hi-IN"/>
        </w:rPr>
      </w:pPr>
      <w:r>
        <w:rPr>
          <w:rFonts w:eastAsia="TimesNewRomanPSMT;MS Mincho" w:cs="Times New Roman" w:ascii="Times New Roman" w:hAnsi="Times New Roman"/>
          <w:b/>
          <w:kern w:val="2"/>
          <w:sz w:val="28"/>
          <w:szCs w:val="28"/>
          <w:lang w:eastAsia="zh-CN" w:bidi="hi-IN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13"/>
        <w:keepNext w:val="true"/>
        <w:keepLines/>
        <w:spacing w:lineRule="auto" w:line="240"/>
        <w:ind w:firstLine="708"/>
        <w:jc w:val="center"/>
        <w:rPr/>
      </w:pPr>
      <w:bookmarkStart w:id="0" w:name="bookmark0"/>
      <w:r>
        <w:rPr/>
        <w:t>АТТЕСТАЦИОННЫЙ ЛИСТ ПО ИТОГАМ ПРОХОЖДЕНИЯ</w:t>
      </w:r>
    </w:p>
    <w:p>
      <w:pPr>
        <w:pStyle w:val="13"/>
        <w:keepNext w:val="true"/>
        <w:keepLines/>
        <w:spacing w:lineRule="auto" w:line="240"/>
        <w:jc w:val="center"/>
        <w:rPr/>
      </w:pPr>
      <w:bookmarkStart w:id="1" w:name="bookmark0"/>
      <w:r>
        <w:rPr/>
        <w:t>ПРОИЗВОДСТВЕННОЙ  ПРАКТИ</w:t>
      </w:r>
      <w:bookmarkEnd w:id="1"/>
      <w:r>
        <w:rPr/>
        <w:t>КИ</w:t>
      </w:r>
    </w:p>
    <w:p>
      <w:pPr>
        <w:pStyle w:val="27"/>
        <w:keepNext w:val="true"/>
        <w:keepLines/>
        <w:tabs>
          <w:tab w:val="clear" w:pos="708"/>
          <w:tab w:val="left" w:pos="1829" w:leader="underscore"/>
          <w:tab w:val="left" w:pos="8136" w:leader="underscore"/>
        </w:tabs>
        <w:spacing w:lineRule="auto" w:line="240"/>
        <w:jc w:val="left"/>
        <w:rPr/>
      </w:pPr>
      <w:r>
        <w:rPr/>
        <w:t xml:space="preserve">               </w:t>
      </w:r>
      <w:r>
        <w:rPr/>
        <w:t>______________________________________________________________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(ФИО студента </w:t>
      </w:r>
      <w:r>
        <w:rPr>
          <w:rFonts w:cs="Times New Roman" w:ascii="Times New Roman" w:hAnsi="Times New Roman"/>
          <w:sz w:val="20"/>
          <w:szCs w:val="20"/>
        </w:rPr>
        <w:t>в именительном падеже</w:t>
      </w:r>
      <w:r>
        <w:rPr>
          <w:rFonts w:cs="Times New Roman" w:ascii="Times New Roman" w:hAnsi="Times New Roman"/>
        </w:rPr>
        <w:t>)</w:t>
      </w:r>
    </w:p>
    <w:p>
      <w:pPr>
        <w:pStyle w:val="3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студент  3  курса, группа  31</w:t>
      </w:r>
      <w:r>
        <w:rPr>
          <w:color w:val="000000"/>
          <w:sz w:val="24"/>
          <w:szCs w:val="24"/>
          <w:u w:val="single"/>
        </w:rPr>
        <w:t xml:space="preserve"> специальности  </w:t>
      </w:r>
      <w:r>
        <w:rPr>
          <w:rStyle w:val="12"/>
          <w:rFonts w:eastAsia="Calibri"/>
          <w:sz w:val="24"/>
          <w:szCs w:val="24"/>
        </w:rPr>
        <w:t>21.02.05   Земельно-имущественные отношения</w:t>
      </w:r>
    </w:p>
    <w:p>
      <w:pPr>
        <w:pStyle w:val="3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Успешно прошел производственную  практику </w:t>
      </w:r>
      <w:r>
        <w:rPr>
          <w:rStyle w:val="22"/>
          <w:sz w:val="24"/>
          <w:szCs w:val="24"/>
        </w:rPr>
        <w:t xml:space="preserve">в объеме  </w:t>
      </w:r>
      <w:r>
        <w:rPr>
          <w:rStyle w:val="22"/>
          <w:sz w:val="24"/>
          <w:szCs w:val="24"/>
          <w:u w:val="single"/>
        </w:rPr>
        <w:t>36 ч.</w:t>
      </w:r>
    </w:p>
    <w:p>
      <w:pPr>
        <w:pStyle w:val="32"/>
        <w:spacing w:lineRule="auto" w:line="240"/>
        <w:jc w:val="left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в период </w:t>
      </w:r>
    </w:p>
    <w:p>
      <w:pPr>
        <w:pStyle w:val="32"/>
        <w:spacing w:lineRule="auto" w:line="24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pStyle w:val="32"/>
        <w:spacing w:lineRule="auto" w:line="240"/>
        <w:jc w:val="center"/>
        <w:rPr/>
      </w:pPr>
      <w:r>
        <w:rPr>
          <w:rStyle w:val="22"/>
          <w:sz w:val="24"/>
          <w:szCs w:val="24"/>
        </w:rPr>
        <w:t>наименование предприятия, организации (структурное подразделение: отдел, участок и т.д.)</w:t>
      </w:r>
    </w:p>
    <w:p>
      <w:pPr>
        <w:pStyle w:val="32"/>
        <w:spacing w:lineRule="auto" w:line="240"/>
        <w:jc w:val="center"/>
        <w:rPr>
          <w:rStyle w:val="22"/>
          <w:sz w:val="24"/>
          <w:szCs w:val="24"/>
        </w:rPr>
      </w:pPr>
      <w:r>
        <w:rPr/>
      </w:r>
    </w:p>
    <w:p>
      <w:pPr>
        <w:pStyle w:val="32"/>
        <w:spacing w:lineRule="auto" w:line="240"/>
        <w:jc w:val="left"/>
        <w:rPr>
          <w:rStyle w:val="22"/>
          <w:color w:val="000000"/>
        </w:rPr>
      </w:pPr>
      <w:r>
        <w:rPr>
          <w:rStyle w:val="22"/>
          <w:sz w:val="24"/>
          <w:szCs w:val="24"/>
        </w:rPr>
        <w:t>Виды и качество выполнения работ в период прохождения производственной  практики обучающимся:</w:t>
      </w:r>
    </w:p>
    <w:p>
      <w:pPr>
        <w:pStyle w:val="Style32"/>
        <w:spacing w:lineRule="auto" w:line="240"/>
        <w:jc w:val="center"/>
        <w:rPr>
          <w:rStyle w:val="22"/>
          <w:color w:val="000000"/>
        </w:rPr>
      </w:pPr>
      <w:r>
        <w:rPr/>
      </w:r>
    </w:p>
    <w:tbl>
      <w:tblPr>
        <w:tblW w:w="9904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511"/>
        <w:gridCol w:w="4005"/>
        <w:gridCol w:w="2232"/>
        <w:gridCol w:w="1711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и ПК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выполнен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(удовл., хор.,отл.)/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выполнен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(неудовл)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Подпись</w:t>
            </w:r>
          </w:p>
          <w:p>
            <w:pPr>
              <w:pStyle w:val="Style31"/>
              <w:widowControl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руководителя</w:t>
            </w:r>
          </w:p>
          <w:p>
            <w:pPr>
              <w:pStyle w:val="Style31"/>
              <w:widowControl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ourier New"/>
                <w:color w:val="000000"/>
                <w:sz w:val="24"/>
                <w:szCs w:val="24"/>
                <w:lang w:eastAsia="en-US"/>
              </w:rPr>
              <w:t>практики</w:t>
            </w:r>
          </w:p>
        </w:tc>
      </w:tr>
      <w:tr>
        <w:trPr>
          <w:trHeight w:val="85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1-6, 10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4.1.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NewRomanPSMT, 'Kozuka Minc"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рынка недвижимости по Московской области и району, в котором расположен объект оценки, отраженный в дипломной работе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1-6, 10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4.1.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NewRomanPSMT, 'Kozuka Minc"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Сбор и обработка необходимой информации об объекте оценки и аналогичных объектах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3-8, 10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4.2.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Расчеты стоимости объекта оценки на основе сравнительного  подхода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3-8, 10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Расчеты стоимости объекта оценки на основе доходного  подхода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 2, 4, 6-10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4.3.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полученных результатов, подготовка заключения об итоговой величине стоимости объекта оценки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 1-3, 5-8, 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4.5.</w:t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зданий и сооружений в соответствии с принятой типологией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31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студент проходил преддипломную практика, 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______________________________________________________________________      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________________________________________________________________________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Руководитель преддипломной практики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_____________                                                      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(подпись)                                                                                            (ФИО должность)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Calibri" w:cs="Times New Roman" w:ascii="Times New Roman" w:hAnsi="Times New Roman"/>
        </w:rPr>
        <w:t>М.П.                                                                                     «____»___________________20___г.</w:t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sectPr>
      <w:footerReference w:type="default" r:id="rId3"/>
      <w:footerReference w:type="first" r:id="rId4"/>
      <w:type w:val="nextPage"/>
      <w:pgSz w:w="11906" w:h="16838"/>
      <w:pgMar w:left="1134" w:right="851" w:header="0" w:top="567" w:footer="709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16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160"/>
                            <w:rPr>
                              <w:rStyle w:val="Style17"/>
                            </w:rPr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8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2.8pt;mso-wrap-distance-left:0pt;mso-wrap-distance-right:0pt;mso-wrap-distance-top:0pt;mso-wrap-distance-bottom:0pt;margin-top:0.05pt;mso-position-vertical-relative:text;margin-left:48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160"/>
                      <w:rPr>
                        <w:rStyle w:val="Style17"/>
                      </w:rPr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8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b/>
        <w:szCs w:val="28"/>
        <w:rFonts w:ascii="Times New Roman" w:hAnsi="Times New Roman" w:eastAsia="TimesNewRomanPSMT;MS Mincho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TimesNewRomanPSMT;MS Mincho" w:cs="Times New Roman"/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HTML">
    <w:name w:val="Цитата HTML"/>
    <w:qFormat/>
    <w:rPr>
      <w:i/>
      <w:iCs/>
    </w:rPr>
  </w:style>
  <w:style w:type="character" w:styleId="Style15">
    <w:name w:val="Основной текст Знак"/>
    <w:qFormat/>
    <w:rPr>
      <w:rFonts w:ascii="Calibri" w:hAnsi="Calibri" w:eastAsia="Calibri" w:cs="Calibri"/>
      <w:sz w:val="24"/>
      <w:szCs w:val="24"/>
      <w:lang w:val="ru-RU" w:bidi="ar-SA"/>
    </w:rPr>
  </w:style>
  <w:style w:type="character" w:styleId="Style16">
    <w:name w:val="Текст сноски Знак"/>
    <w:qFormat/>
    <w:rPr>
      <w:rFonts w:ascii="Calibri" w:hAnsi="Calibri" w:eastAsia="Calibri" w:cs="Calibri"/>
      <w:lang w:val="ru-RU" w:bidi="ar-SA"/>
    </w:rPr>
  </w:style>
  <w:style w:type="character" w:styleId="Style17">
    <w:name w:val="Номер страницы"/>
    <w:basedOn w:val="Style13"/>
    <w:rPr/>
  </w:style>
  <w:style w:type="character" w:styleId="2">
    <w:name w:val="Цитата 2 Знак"/>
    <w:qFormat/>
    <w:rPr>
      <w:i/>
      <w:iCs/>
      <w:color w:val="404040"/>
      <w:sz w:val="24"/>
      <w:szCs w:val="24"/>
    </w:rPr>
  </w:style>
  <w:style w:type="character" w:styleId="Pathseparator">
    <w:name w:val="path-separator"/>
    <w:qFormat/>
    <w:rPr/>
  </w:style>
  <w:style w:type="character" w:styleId="11">
    <w:name w:val="Заголовок №1_"/>
    <w:qFormat/>
    <w:rPr>
      <w:b/>
      <w:bCs/>
      <w:sz w:val="27"/>
      <w:szCs w:val="27"/>
      <w:shd w:fill="FFFFFF" w:val="clear"/>
    </w:rPr>
  </w:style>
  <w:style w:type="character" w:styleId="21">
    <w:name w:val="Заголовок №2_"/>
    <w:qFormat/>
    <w:rPr>
      <w:sz w:val="27"/>
      <w:szCs w:val="27"/>
      <w:shd w:fill="FFFFFF" w:val="clear"/>
    </w:rPr>
  </w:style>
  <w:style w:type="character" w:styleId="3">
    <w:name w:val="Основной текст (3)_"/>
    <w:qFormat/>
    <w:rPr>
      <w:sz w:val="23"/>
      <w:szCs w:val="23"/>
      <w:shd w:fill="FFFFFF" w:val="clear"/>
    </w:rPr>
  </w:style>
  <w:style w:type="character" w:styleId="Style18">
    <w:name w:val="Основной текст_"/>
    <w:qFormat/>
    <w:rPr>
      <w:sz w:val="21"/>
      <w:szCs w:val="21"/>
      <w:shd w:fill="FFFFFF" w:val="clear"/>
    </w:rPr>
  </w:style>
  <w:style w:type="character" w:styleId="Style19">
    <w:name w:val="Подпись к таблице_"/>
    <w:qFormat/>
    <w:rPr>
      <w:sz w:val="21"/>
      <w:szCs w:val="21"/>
      <w:shd w:fill="FFFFFF" w:val="clear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 w:val="21"/>
      <w:szCs w:val="21"/>
      <w:u w:val="single"/>
      <w:shd w:fill="FFFFFF" w:val="clear"/>
      <w:vertAlign w:val="baseline"/>
      <w:lang w:val="ru-RU"/>
    </w:rPr>
  </w:style>
  <w:style w:type="character" w:styleId="22">
    <w:name w:val="Основной текст2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 w:val="21"/>
      <w:szCs w:val="21"/>
      <w:shd w:fill="FFFFFF" w:val="clear"/>
      <w:vertAlign w:val="baseline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40" w:before="0" w:after="120"/>
    </w:pPr>
    <w:rPr>
      <w:rFonts w:eastAsia="Calibri"/>
      <w:sz w:val="24"/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23">
    <w:name w:val=" Знак2"/>
    <w:basedOn w:val="Normal"/>
    <w:qFormat/>
    <w:pPr>
      <w:tabs>
        <w:tab w:val="left" w:pos="708" w:leader="none"/>
      </w:tabs>
      <w:spacing w:lineRule="exact" w:line="240"/>
    </w:pPr>
    <w:rPr>
      <w:rFonts w:ascii="Verdana" w:hAnsi="Verdana" w:cs="Verdana"/>
      <w:sz w:val="20"/>
      <w:szCs w:val="20"/>
      <w:lang w:val="en-US"/>
    </w:rPr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eastAsia="Calibri"/>
    </w:rPr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25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Calibri" w:cs="Times New Roman"/>
      <w:sz w:val="24"/>
      <w:szCs w:val="24"/>
    </w:rPr>
  </w:style>
  <w:style w:type="paragraph" w:styleId="Style27">
    <w:name w:val="Footnote Text"/>
    <w:basedOn w:val="Normal"/>
    <w:pPr>
      <w:spacing w:lineRule="auto" w:line="240" w:before="0" w:after="0"/>
    </w:pPr>
    <w:rPr>
      <w:rFonts w:eastAsia="Calibri"/>
      <w:sz w:val="20"/>
      <w:szCs w:val="20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6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ru-RU"/>
    </w:rPr>
  </w:style>
  <w:style w:type="paragraph" w:styleId="Style3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13">
    <w:name w:val="Заголовок №1"/>
    <w:basedOn w:val="Normal"/>
    <w:qFormat/>
    <w:pPr>
      <w:widowControl w:val="false"/>
      <w:shd w:fill="FFFFFF" w:val="clear"/>
      <w:spacing w:lineRule="exact" w:line="480" w:before="0" w:after="0"/>
      <w:outlineLvl w:val="0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27">
    <w:name w:val="Заголовок №2"/>
    <w:basedOn w:val="Normal"/>
    <w:qFormat/>
    <w:pPr>
      <w:widowControl w:val="false"/>
      <w:shd w:fill="FFFFFF" w:val="clear"/>
      <w:spacing w:lineRule="exact" w:line="480" w:before="0" w:after="0"/>
      <w:jc w:val="center"/>
      <w:outlineLvl w:val="1"/>
    </w:pPr>
    <w:rPr>
      <w:rFonts w:ascii="Times New Roman" w:hAnsi="Times New Roman" w:cs="Times New Roman"/>
      <w:sz w:val="27"/>
      <w:szCs w:val="27"/>
      <w:lang w:val="ru-RU"/>
    </w:rPr>
  </w:style>
  <w:style w:type="paragraph" w:styleId="31">
    <w:name w:val="Основной текст (3)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3"/>
      <w:szCs w:val="23"/>
      <w:lang w:val="ru-RU"/>
    </w:rPr>
  </w:style>
  <w:style w:type="paragraph" w:styleId="32">
    <w:name w:val="Основной текст3"/>
    <w:basedOn w:val="Normal"/>
    <w:qFormat/>
    <w:pPr>
      <w:widowControl w:val="false"/>
      <w:shd w:fill="FFFFFF" w:val="clear"/>
      <w:spacing w:lineRule="auto" w:before="0" w:after="0"/>
      <w:jc w:val="right"/>
    </w:pPr>
    <w:rPr>
      <w:rFonts w:ascii="Times New Roman" w:hAnsi="Times New Roman" w:cs="Times New Roman"/>
      <w:sz w:val="21"/>
      <w:szCs w:val="21"/>
      <w:lang w:val="ru-RU"/>
    </w:rPr>
  </w:style>
  <w:style w:type="paragraph" w:styleId="Style32">
    <w:name w:val="Подпись к таблице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1"/>
      <w:szCs w:val="21"/>
      <w:lang w:val="ru-RU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grnreester.ru/articles/kak-prokhodit-otsenka-rynochnoy-stoimosti-obekta-nedvizhimosti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Application>LibreOffice/6.4.7.2$Linux_X86_64 LibreOffice_project/40$Build-2</Application>
  <Pages>8</Pages>
  <Words>1516</Words>
  <Characters>11372</Characters>
  <CharactersWithSpaces>13144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2021-08-26T18:37:00Z</dcterms:created>
  <dc:creator>Анна</dc:creator>
  <dc:description/>
  <cp:keywords/>
  <dc:language>ru-RU</dc:language>
  <cp:lastModifiedBy/>
  <cp:lastPrinted>2021-08-27T09:11:00Z</cp:lastPrinted>
  <dcterms:modified xsi:type="dcterms:W3CDTF">2021-09-23T11:29:30Z</dcterms:modified>
  <cp:revision>19</cp:revision>
  <dc:subject/>
  <dc:title>Министерство строительного комплекса Московской области</dc:title>
</cp:coreProperties>
</file>