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1.11.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>21.02.05</w:t>
      </w:r>
      <w:r>
        <w:rPr>
          <w:rFonts w:cs="Times New Roman" w:ascii="Times New Roman" w:hAnsi="Times New Roman"/>
          <w:sz w:val="24"/>
          <w:szCs w:val="28"/>
        </w:rPr>
        <w:t xml:space="preserve"> «Земельно-имущественные отношения»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Определение стоимости недвижимого имущества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 04.01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Воскресенск  2021 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cs="Times New Roman" w:ascii="Times New Roman" w:hAnsi="Times New Roman"/>
          <w:sz w:val="24"/>
          <w:szCs w:val="24"/>
        </w:rPr>
        <w:t xml:space="preserve">04. «Определение стоимости недвижимого имущества»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21.02.05</w:t>
      </w:r>
      <w:r>
        <w:rPr>
          <w:rFonts w:cs="Times New Roman"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12 мая 2014 </w:t>
      </w:r>
      <w:r>
        <w:rPr>
          <w:rFonts w:cs="Times New Roman" w:ascii="Times New Roman" w:hAnsi="Times New Roman"/>
          <w:bCs/>
          <w:sz w:val="24"/>
          <w:szCs w:val="24"/>
        </w:rPr>
        <w:t xml:space="preserve">года №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486</w:t>
      </w:r>
      <w:r>
        <w:rPr>
          <w:rFonts w:cs="Times New Roman" w:ascii="Times New Roman" w:hAnsi="Times New Roman"/>
          <w:bCs/>
          <w:sz w:val="24"/>
          <w:szCs w:val="24"/>
        </w:rPr>
        <w:t>,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  04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8"/>
        </w:rPr>
        <w:t>«Определение стоимости недвижимого имущества»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</w:t>
      </w:r>
      <w:r>
        <w:rPr>
          <w:rFonts w:cs="Times New Roman" w:ascii="Times New Roman" w:hAnsi="Times New Roman"/>
          <w:sz w:val="24"/>
          <w:szCs w:val="24"/>
        </w:rPr>
        <w:t xml:space="preserve">04. «Определение стоимости недвижимого имущества»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21.02.05</w:t>
      </w:r>
      <w:r>
        <w:rPr>
          <w:rFonts w:cs="Times New Roman" w:ascii="Times New Roman" w:hAnsi="Times New Roman"/>
          <w:sz w:val="24"/>
          <w:szCs w:val="28"/>
        </w:rPr>
        <w:t xml:space="preserve"> «Земельно-имущественные отношения»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1 -10.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 – 4.6,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1 -10,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 1 ЛР2 ЛР3  ЛР18, ЛР19,ЛР20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оформлять договор с заказчиком и задание на оценку объекта оценки;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собирать необходимую и достаточную информацию об объекте оценки и аналогичных объектах;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производить расчеты на основе приемлемых подходов и методов оценки недвижимого имущества;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обобщать результаты, полученные подходами, и делать вывод об итоговой величине стоимости объекта оценки;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подготавливать отчет об оценке и сдавать его заказчику;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определять стоимость воспроизводства (замещения) объекта оценки;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механизм регулирования оценочной деятельности;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признаки, классификацию недвижимости, а также виды стоимости применительно к оценке недвижимого имущества;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права собственности на недвижимость;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принципы оценки недвижимости, факторы, влияющие на ее стоимость;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рынки недвижимого имущества, их классификацию, структуру, особенности рынков земли;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подходы и методы, применяемые к оценке недвижимого имущества;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типологию объектов оценки;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проектно-сметное дело;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инвестиционной привлекательности объектов оценки;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права и обязанности оценщика, саморегулируемых организаций оценщиков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практики: 36 часов.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практики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7324"/>
        <w:gridCol w:w="3411"/>
        <w:gridCol w:w="1916"/>
      </w:tblGrid>
      <w:tr>
        <w:trPr>
          <w:trHeight w:val="23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Style45"/>
                <w:rFonts w:cs="Times New Roman" w:ascii="Times New Roman" w:hAnsi="Times New Roman"/>
                <w:b/>
                <w:bCs/>
                <w:highlight w:val="yellow"/>
                <w:vertAlign w:val="superscript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  <w:b/>
              </w:rPr>
              <w:t xml:space="preserve"> Методологические основы организации оценки земли и имущества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Изучение процесса оценки: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-Этапы процесса оценки, определенные Федеральными стандартами оценки; технология процесса оценки;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-организация процесса оценки; способы сбора и обработки информации, обеспечивающие процесс оценки;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-методика экспертизы состояния объекта оценки; подходы и методы оценки; согласование результатов оценки и вывод об итоговой величине стоимости объекта оценки;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ПК 4.1.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ОК1,2.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ЛР 1,2.</w:t>
            </w:r>
          </w:p>
        </w:tc>
      </w:tr>
      <w:tr>
        <w:trPr>
          <w:trHeight w:val="416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  <w:r>
              <w:rPr>
                <w:rFonts w:cs="Times New Roman" w:ascii="Times New Roman" w:hAnsi="Times New Roman"/>
                <w:b/>
              </w:rPr>
              <w:t xml:space="preserve"> Организация оценки земли и имущества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 Анализ рынка недвижимости и подбор объектов-аналогов.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 Выполнение расчетов по определению рыночной стоимости объекта недвижимого имущества тремя подходами: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-затратным,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-сравнительным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-доходным.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Составление отчета об оценке объекта недвижимого имущества.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ПК 4.2. - ПК 4.6.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3 – 10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ЛР 2,3,18 - 21</w:t>
            </w:r>
          </w:p>
        </w:tc>
      </w:tr>
      <w:tr>
        <w:trPr>
          <w:trHeight w:val="1821" w:hRule="atLeast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</w:t>
            </w:r>
            <w:r>
              <w:rPr>
                <w:rFonts w:cs="Times New Roman" w:ascii="Times New Roman" w:hAnsi="Times New Roman"/>
                <w:b/>
                <w:iCs/>
                <w:shd w:fill="FFFFFF" w:val="clear"/>
              </w:rPr>
              <w:t xml:space="preserve"> Экспертиза отчета об оценке объекта оценки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Определение итоговой стоимости оцениваемого объекта недвижимости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Составление  типового  протокола  экс</w:t>
              <w:softHyphen/>
              <w:t>пертизы объекта оценки.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- Подготовка документации по результатам экспертизы оценки.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ПК 4.6.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1-10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ЛР 2,3,18 - 21</w:t>
            </w:r>
          </w:p>
        </w:tc>
      </w:tr>
      <w:tr>
        <w:trPr>
          <w:trHeight w:val="23" w:hRule="atLeast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УЧЕБНОЙ ПРАКТИКИ </w:t>
        <w:br/>
        <w:t>ПРОФЕССИОНАЛЬНОГО МОДУЛЯ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56"/>
        <w:spacing w:before="120" w:after="0"/>
        <w:ind w:left="0" w:firstLine="709"/>
        <w:rPr>
          <w:b/>
          <w:b/>
        </w:rPr>
      </w:pPr>
      <w:r>
        <w:rPr>
          <w:b/>
        </w:rPr>
        <w:t>3.2.1. Основные печатные издания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акты: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Гражданский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Земельный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Налоговый кодекс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Федеральный закон «Об оценочной деятельности в РФ» от 29.07.98 №135-Ф3.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5.«Стандарты оценки, обязательные к применению субъектам оце</w:t>
        <w:softHyphen/>
        <w:t>ночной деятельности», утвержденные постановлением Правительст</w:t>
        <w:softHyphen/>
        <w:t>ва РФ от 06.07.2001 № 519.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литература: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6.Мурзин А.Д.   Недвижимость: основы экономики, оценки и кадастра, учебное пособие, «Феникс», 2018 г.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7.А.А. Варламов. Оценка объектов недвижимости, учебник , 2017г.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8.В.А. Слюсаренко, Определение стоимости недвижимого имущества, учебник, М.,2017г.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9. Иванов Е.Н. Оценка стоимости недвижимости, учебное пособие, 2018 г.. 10.Севостьянов А.В, Экономическая оценка недвижимости и инвестиций,   учебник, 2018 г.             </w:t>
      </w:r>
    </w:p>
    <w:p>
      <w:pPr>
        <w:pStyle w:val="Normal"/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11. Иванова Е.Н, Оценка стоимости недвижимости, электр. учебник, 2018 г.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sz w:val="24"/>
          <w:szCs w:val="24"/>
        </w:rPr>
        <w:t>12. Кожухар В.М. Основы управления недвижимостью,  практикум, М., 2017 г.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sz w:val="24"/>
          <w:szCs w:val="24"/>
        </w:rPr>
        <w:t>13. Фокин С.В., Земельно-имущественные отношения, учеб. пособие, М., 2018 г.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Style107"/>
        <w:widowControl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hyperlink r:id="rId4" w:tgtFrame="_blank"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  <w:lang w:val="en-US"/>
          </w:rPr>
          <w:t>egrnreester</w:t>
        </w:r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bCs/>
            <w:color w:val="000000"/>
            <w:sz w:val="24"/>
            <w:szCs w:val="24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</w:rPr>
          <w:t>›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articles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>/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kak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>…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obekta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 xml:space="preserve"> - </w:t>
        </w:r>
        <w:r>
          <w:rPr>
            <w:rFonts w:cs="Times New Roman" w:ascii="Times New Roman" w:hAnsi="Times New Roman"/>
            <w:color w:val="000000"/>
            <w:sz w:val="24"/>
            <w:szCs w:val="24"/>
            <w:lang w:val="en-US"/>
          </w:rPr>
          <w:t>nedvizhimosti</w:t>
        </w:r>
      </w:hyperlink>
    </w:p>
    <w:p>
      <w:pPr>
        <w:pStyle w:val="Style107"/>
        <w:widowControl/>
        <w:bidi w:val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2.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nalog.gov.ru</w:t>
      </w:r>
      <w:r>
        <w:rPr>
          <w:rStyle w:val="Pathseparator"/>
          <w:rFonts w:cs="Times New Roman" w:ascii="Times New Roman" w:hAnsi="Times New Roman"/>
          <w:sz w:val="24"/>
          <w:szCs w:val="24"/>
          <w:lang w:val="en-US"/>
        </w:rPr>
        <w:t>›</w:t>
      </w:r>
      <w:r>
        <w:rPr>
          <w:rFonts w:cs="Times New Roman" w:ascii="Times New Roman" w:hAnsi="Times New Roman"/>
          <w:sz w:val="24"/>
          <w:szCs w:val="24"/>
          <w:lang w:val="en-US"/>
        </w:rPr>
        <w:t>rn77/taxation/taxes / imuch</w:t>
      </w:r>
    </w:p>
    <w:p>
      <w:pPr>
        <w:pStyle w:val="Style107"/>
        <w:bidi w:val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Cs/>
          <w:sz w:val="24"/>
          <w:szCs w:val="24"/>
        </w:rPr>
        <w:t>Интернет портал ЦИАН. Недвижимость</w:t>
      </w:r>
    </w:p>
    <w:p>
      <w:pPr>
        <w:pStyle w:val="Style107"/>
        <w:bidi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 Интернет портал NEWSru.com. Недвижимость.</w:t>
      </w:r>
    </w:p>
    <w:p>
      <w:pPr>
        <w:pStyle w:val="Style107"/>
        <w:bidi w:val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5.Интернет портал Mian. Ru. МИАН- агентство недвижимости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</w:t>
      </w:r>
    </w:p>
    <w:p>
      <w:pPr>
        <w:pStyle w:val="Normal"/>
        <w:ind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1"/>
        <w:gridCol w:w="2632"/>
        <w:gridCol w:w="1911"/>
      </w:tblGrid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механизм регулирования оценочной деятельности;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признаки, классификацию недвижимости, а также виды стоимости применительно к оценке недвижимого имущества;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права собственности на недвижимость;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принципы оценки недвижимости, факторы, влияющие на ее стоимость;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рынки недвижимого имущества, их классификацию, структуру, особенности рынков земли;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подходы и методы, применяемые к оценке недвижимого имущества;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типологию объектов оценки;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проектно-сметное дело;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инвестиционной привлекательности объектов оценки;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права и обязанности оценщика, саморегулируемых организаций оценщиков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-Этапы процесса оценки, определенные Федеральными стандартами оценки; технология процесса оценки;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-организация процесса оценки; способы сбора и обработки информации, обеспечивающие процесс оцен</w:t>
            </w: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и; 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-методика экспертизы состояния объекта оценки; подходы и методы оценки; согласование результатов оценки и вывод об итоговой величине стоимости объекта оценки;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определение итоговой стоимости оцениваемого объекта недвижимости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составление  типового  протокола  экс</w:t>
              <w:softHyphen/>
              <w:t>пертизы объекта оценки.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- Подготовка документации по результатам экспертизы оценки.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Защита отчета по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оформлять договор с заказчиком и задание на оценку объекта оценки;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собирать необходимую и достаточную информацию об объекте оценки и аналогичных объектах;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производить расчеты на основе приемлемых подходов и методов оценки недвижимого имущества;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обобщать результаты, полученные подходами, и делать вывод об итоговой величине стоимости объекта оценки;</w:t>
            </w:r>
          </w:p>
          <w:p>
            <w:pPr>
              <w:pStyle w:val="Style107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подготавливать отчет об оценке и сдавать его заказчику;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определять стоимость воспроизводства (замещения) объекта оценки;</w:t>
            </w:r>
          </w:p>
          <w:p>
            <w:pPr>
              <w:pStyle w:val="Style107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1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5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55"/>
        <w:rPr>
          <w:highlight w:val="yellow"/>
          <w:lang w:val="ru-RU"/>
        </w:rPr>
      </w:pPr>
      <w:r>
        <w:rPr>
          <w:rStyle w:val="Style15"/>
        </w:rPr>
        <w:footnoteRef/>
      </w:r>
      <w:r>
        <w:rPr>
          <w:highlight w:val="yellow"/>
          <w:lang w:val="ru-RU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Pathseparator">
    <w:name w:val="path-separator"/>
    <w:basedOn w:val="Style10"/>
    <w:qFormat/>
    <w:rPr/>
  </w:style>
  <w:style w:type="character" w:styleId="Style45">
    <w:name w:val="Привязка сноски"/>
    <w:rPr>
      <w:vertAlign w:val="superscript"/>
    </w:rPr>
  </w:style>
  <w:style w:type="character" w:styleId="Style46">
    <w:name w:val="Привязка концевой сноски"/>
    <w:rPr>
      <w:vertAlign w:val="superscript"/>
    </w:rPr>
  </w:style>
  <w:style w:type="paragraph" w:styleId="Style47">
    <w:name w:val="Заголовок"/>
    <w:basedOn w:val="Normal"/>
    <w:next w:val="Style4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9">
    <w:name w:val="List"/>
    <w:basedOn w:val="Style48"/>
    <w:pPr/>
    <w:rPr>
      <w:rFonts w:cs="Lohit Devanagari"/>
    </w:rPr>
  </w:style>
  <w:style w:type="paragraph" w:styleId="Style5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1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4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6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0">
    <w:name w:val="Тема примечания"/>
    <w:basedOn w:val="Style59"/>
    <w:next w:val="Style59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2">
    <w:name w:val="Внимание: криминал!!"/>
    <w:basedOn w:val="Style61"/>
    <w:next w:val="Normal"/>
    <w:qFormat/>
    <w:pPr/>
    <w:rPr/>
  </w:style>
  <w:style w:type="paragraph" w:styleId="Style63">
    <w:name w:val="Внимание: недобросовестность!"/>
    <w:basedOn w:val="Style61"/>
    <w:next w:val="Normal"/>
    <w:qFormat/>
    <w:pPr/>
    <w:rPr/>
  </w:style>
  <w:style w:type="paragraph" w:styleId="Style64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5"/>
    <w:next w:val="Normal"/>
    <w:qFormat/>
    <w:pPr/>
    <w:rPr>
      <w:b/>
      <w:bCs/>
      <w:color w:val="0058A9"/>
      <w:shd w:fill="ECE9D8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8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9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0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1">
    <w:name w:val="Заголовок ЭР (правое окно)"/>
    <w:basedOn w:val="Style70"/>
    <w:next w:val="Normal"/>
    <w:qFormat/>
    <w:pPr>
      <w:spacing w:before="300" w:after="0"/>
      <w:jc w:val="left"/>
    </w:pPr>
    <w:rPr/>
  </w:style>
  <w:style w:type="paragraph" w:styleId="Style72">
    <w:name w:val="Интерактивный заголовок"/>
    <w:basedOn w:val="15"/>
    <w:next w:val="Normal"/>
    <w:qFormat/>
    <w:pPr/>
    <w:rPr>
      <w:u w:val="single"/>
    </w:rPr>
  </w:style>
  <w:style w:type="paragraph" w:styleId="Style73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4">
    <w:name w:val="Информация об изменениях"/>
    <w:basedOn w:val="Style73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5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6">
    <w:name w:val="Комментарий"/>
    <w:basedOn w:val="Style75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7">
    <w:name w:val="Информация об изменениях документа"/>
    <w:basedOn w:val="Style76"/>
    <w:next w:val="Normal"/>
    <w:qFormat/>
    <w:pPr/>
    <w:rPr>
      <w:i/>
      <w:iCs/>
    </w:rPr>
  </w:style>
  <w:style w:type="paragraph" w:styleId="Style78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левый)"/>
    <w:basedOn w:val="Style78"/>
    <w:next w:val="Normal"/>
    <w:qFormat/>
    <w:pPr/>
    <w:rPr>
      <w:sz w:val="14"/>
      <w:szCs w:val="14"/>
    </w:rPr>
  </w:style>
  <w:style w:type="paragraph" w:styleId="Style80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1">
    <w:name w:val="Колонтитул (правый)"/>
    <w:basedOn w:val="Style80"/>
    <w:next w:val="Normal"/>
    <w:qFormat/>
    <w:pPr/>
    <w:rPr>
      <w:sz w:val="14"/>
      <w:szCs w:val="14"/>
    </w:rPr>
  </w:style>
  <w:style w:type="paragraph" w:styleId="Style82">
    <w:name w:val="Комментарий пользователя"/>
    <w:basedOn w:val="Style76"/>
    <w:next w:val="Normal"/>
    <w:qFormat/>
    <w:pPr>
      <w:jc w:val="left"/>
    </w:pPr>
    <w:rPr>
      <w:shd w:fill="FFDFE0" w:val="clear"/>
    </w:rPr>
  </w:style>
  <w:style w:type="paragraph" w:styleId="Style83">
    <w:name w:val="Куда обратиться?"/>
    <w:basedOn w:val="Style61"/>
    <w:next w:val="Normal"/>
    <w:qFormat/>
    <w:pPr/>
    <w:rPr/>
  </w:style>
  <w:style w:type="paragraph" w:styleId="Style84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5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6">
    <w:name w:val="Необходимые документы"/>
    <w:basedOn w:val="Style61"/>
    <w:next w:val="Normal"/>
    <w:qFormat/>
    <w:pPr>
      <w:ind w:left="420" w:right="420" w:firstLine="118"/>
    </w:pPr>
    <w:rPr/>
  </w:style>
  <w:style w:type="paragraph" w:styleId="Style87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Оглавление"/>
    <w:basedOn w:val="Style88"/>
    <w:next w:val="Normal"/>
    <w:qFormat/>
    <w:pPr>
      <w:ind w:left="140" w:hanging="0"/>
    </w:pPr>
    <w:rPr/>
  </w:style>
  <w:style w:type="paragraph" w:styleId="Style90">
    <w:name w:val="Переменная часть"/>
    <w:basedOn w:val="Style65"/>
    <w:next w:val="Normal"/>
    <w:qFormat/>
    <w:pPr/>
    <w:rPr>
      <w:sz w:val="18"/>
      <w:szCs w:val="18"/>
    </w:rPr>
  </w:style>
  <w:style w:type="paragraph" w:styleId="Style9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2">
    <w:name w:val="Подзаголовок для информации об изменениях"/>
    <w:basedOn w:val="Style73"/>
    <w:next w:val="Normal"/>
    <w:qFormat/>
    <w:pPr/>
    <w:rPr>
      <w:b/>
      <w:bCs/>
    </w:rPr>
  </w:style>
  <w:style w:type="paragraph" w:styleId="Style93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sz w:val="20"/>
      <w:szCs w:val="20"/>
    </w:rPr>
  </w:style>
  <w:style w:type="paragraph" w:styleId="Style95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6">
    <w:name w:val="Пример."/>
    <w:basedOn w:val="Style61"/>
    <w:next w:val="Normal"/>
    <w:qFormat/>
    <w:pPr/>
    <w:rPr/>
  </w:style>
  <w:style w:type="paragraph" w:styleId="Style97">
    <w:name w:val="Примечание."/>
    <w:basedOn w:val="Style61"/>
    <w:next w:val="Normal"/>
    <w:qFormat/>
    <w:pPr/>
    <w:rPr/>
  </w:style>
  <w:style w:type="paragraph" w:styleId="Style98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Текст в таблице"/>
    <w:basedOn w:val="Style87"/>
    <w:next w:val="Normal"/>
    <w:qFormat/>
    <w:pPr>
      <w:ind w:firstLine="500"/>
    </w:pPr>
    <w:rPr/>
  </w:style>
  <w:style w:type="paragraph" w:styleId="Style101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2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3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4">
    <w:name w:val="Центрированный (таблица)"/>
    <w:basedOn w:val="Style87"/>
    <w:next w:val="Normal"/>
    <w:qFormat/>
    <w:pPr>
      <w:jc w:val="center"/>
    </w:pPr>
    <w:rPr/>
  </w:style>
  <w:style w:type="paragraph" w:styleId="Style105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6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7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08">
    <w:name w:val="Содержимое таблицы"/>
    <w:basedOn w:val="Normal"/>
    <w:qFormat/>
    <w:pPr>
      <w:suppressLineNumbers/>
    </w:pPr>
    <w:rPr/>
  </w:style>
  <w:style w:type="paragraph" w:styleId="Style109">
    <w:name w:val="Заголовок таблицы"/>
    <w:basedOn w:val="Style108"/>
    <w:qFormat/>
    <w:pPr>
      <w:suppressLineNumbers/>
      <w:jc w:val="center"/>
    </w:pPr>
    <w:rPr>
      <w:b/>
      <w:bCs/>
    </w:rPr>
  </w:style>
  <w:style w:type="paragraph" w:styleId="Style11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egrnreester.ru/articles/kak-prokhodit-otsenka-rynochnoy-stoimosti-obekta-nedvizhimosti" TargetMode="External"/><Relationship Id="rId5" Type="http://schemas.openxmlformats.org/officeDocument/2006/relationships/footer" Target="foot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LibreOffice/6.4.7.2$Linux_X86_64 LibreOffice_project/40$Build-2</Application>
  <Pages>8</Pages>
  <Words>1077</Words>
  <Characters>7688</Characters>
  <CharactersWithSpaces>8683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2021-09-13T14:59:00Z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