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МИНИСТЕРСТВО ОБРАЗОВАНИЯ МОСКОВСКОЙ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 xml:space="preserve">Государственное бюджетное профессиональное образовательное учреждение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Московской области</w:t>
      </w:r>
    </w:p>
    <w:p>
      <w:pPr>
        <w:pStyle w:val="Normal"/>
        <w:bidi w:val="0"/>
        <w:spacing w:lineRule="auto" w:line="240" w:before="0" w:after="0"/>
        <w:jc w:val="center"/>
        <w:rPr>
          <w:rFonts w:ascii="Calibri" w:hAnsi="Calibri" w:eastAsia="Calibri" w:cs="Times New Roman"/>
          <w:b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«Воскресенский колледж»</w:t>
      </w:r>
    </w:p>
    <w:p>
      <w:pPr>
        <w:pStyle w:val="Normal"/>
        <w:shd w:val="clear" w:color="auto" w:fill="FFFFFF"/>
        <w:bidi w:val="0"/>
        <w:spacing w:lineRule="atLeast" w:line="315" w:before="0" w:after="100"/>
        <w:jc w:val="left"/>
        <w:rPr>
          <w:rFonts w:ascii="Times New Roman" w:hAnsi="Times New Roman"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444444"/>
          <w:sz w:val="28"/>
          <w:szCs w:val="28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315" w:before="0" w:after="10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Аннотация к рабочей программе </w:t>
      </w: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>по производственной( преддипломной) практике</w:t>
      </w: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708" w:leader="none"/>
        </w:tabs>
        <w:suppressAutoHyphens w:val="true"/>
        <w:bidi w:val="0"/>
        <w:jc w:val="center"/>
        <w:rPr>
          <w:b/>
          <w:b/>
          <w:color w:val="00000A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Специальность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>.02.01 Эко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ика и 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/>
          <w:b/>
          <w:color w:val="000000"/>
          <w:sz w:val="28"/>
          <w:szCs w:val="28"/>
        </w:rPr>
        <w:t>хгалт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b/>
          <w:color w:val="000000"/>
          <w:sz w:val="28"/>
          <w:szCs w:val="28"/>
        </w:rPr>
        <w:t>рс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/>
          <w:b/>
          <w:color w:val="000000"/>
          <w:sz w:val="28"/>
          <w:szCs w:val="28"/>
        </w:rPr>
        <w:t>чет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( по отраслям)</w:t>
      </w:r>
    </w:p>
    <w:p>
      <w:pPr>
        <w:pStyle w:val="Normal"/>
        <w:widowControl w:val="false"/>
        <w:tabs>
          <w:tab w:val="clear" w:pos="709"/>
          <w:tab w:val="left" w:pos="708" w:leader="none"/>
        </w:tabs>
        <w:suppressAutoHyphens w:val="true"/>
        <w:bidi w:val="0"/>
        <w:spacing w:lineRule="auto" w:line="240" w:before="0" w:after="0"/>
        <w:ind w:left="0" w:right="0" w:firstLine="919"/>
        <w:jc w:val="center"/>
        <w:rPr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91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91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9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8"/>
        </w:rPr>
        <w:t xml:space="preserve">1. Программа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ru-RU"/>
        </w:rPr>
        <w:t>производственной( преддипломной) практики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</w:t>
      </w:r>
      <w:r>
        <w:rPr>
          <w:rFonts w:cs="Times New Roman" w:ascii="Times New Roman" w:hAnsi="Times New Roman"/>
          <w:sz w:val="24"/>
        </w:rPr>
        <w:t xml:space="preserve">сионального образования по специальности </w:t>
      </w:r>
      <w:r>
        <w:rPr>
          <w:rFonts w:cs="Times New Roman" w:ascii="Times New Roman" w:hAnsi="Times New Roman"/>
          <w:sz w:val="24"/>
          <w:szCs w:val="24"/>
        </w:rPr>
        <w:t>38.02.01 Экономика и бухгалтерский учет (по отраслям), утвержденного Приказом Министерства образования и науки Российской Федерации от 5 февраля 2018 г. № 69</w:t>
      </w:r>
    </w:p>
    <w:p>
      <w:pPr>
        <w:pStyle w:val="Normal"/>
        <w:widowControl w:val="false"/>
        <w:tabs>
          <w:tab w:val="clear" w:pos="709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91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 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>Рабочая программа</w:t>
      </w:r>
      <w:r>
        <w:rPr>
          <w:rFonts w:cs="Times New Roman" w:ascii="Times New Roman" w:hAnsi="Times New Roman"/>
          <w:bCs/>
          <w:color w:val="000000"/>
          <w:spacing w:val="1"/>
          <w:sz w:val="24"/>
          <w:szCs w:val="24"/>
          <w:lang w:eastAsia="ru-RU"/>
        </w:rPr>
        <w:t xml:space="preserve"> производственной( преддипломной) практики</w:t>
      </w:r>
      <w:r>
        <w:rPr>
          <w:rFonts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СПО специальности 38.02.01 Экономика и бухгалтерский учет (по отраслям), утвержденного Приказом Министерства образования и науки Российской Федерации от 5 февраля 2018 г. № 69 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3.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Цель и планируемые результаты освоения программы производственной практики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В результате освоения программы производственной (преддипломной) практики у студентов должен сформироваться практический опыт по основному виду деятельности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ВПД 1: </w:t>
      </w:r>
      <w:r>
        <w:rPr>
          <w:rFonts w:ascii="Times New Roman" w:hAnsi="Times New Roman"/>
        </w:rPr>
        <w:t>Документирование хозяйственных операций и ведение бухгалтерского учета активов организации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ВПД 2: </w:t>
      </w:r>
      <w:r>
        <w:rPr>
          <w:rFonts w:ascii="Times New Roman" w:hAnsi="Times New Roman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ВПД 3: Проведения расчетов с бюджетом и внебюджетными фондами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ВПД 4:  </w:t>
      </w:r>
      <w:r>
        <w:rPr>
          <w:rFonts w:ascii="Times New Roman" w:hAnsi="Times New Roman"/>
        </w:rPr>
        <w:t>Составление и использование бухгалтерской (финансовой) отчетности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и соответствующим общим и профессиональным компетенциям: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tbl>
      <w:tblPr>
        <w:tblW w:w="10200" w:type="dxa"/>
        <w:jc w:val="left"/>
        <w:tblInd w:w="-14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020"/>
        <w:gridCol w:w="3799"/>
        <w:gridCol w:w="3235"/>
        <w:gridCol w:w="2145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Код ОК, ПК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Практический опыт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>
        <w:trPr/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05.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06.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09.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10.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11.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1.1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1.2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1.3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1.4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2.1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2.2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2.3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2.4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ПК3.1.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ПК3.2.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ПК3.3.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ПК3.4.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4.2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4.3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4.4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4.5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ПК 4.6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7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1. принимать произвольные первичные бухгалтерские документы, </w:t>
            </w:r>
            <w:r>
              <w:rPr>
                <w:rFonts w:ascii="Times New Roman" w:hAnsi="Times New Roman"/>
              </w:rPr>
              <w:t>рассматриваемые как письменное доказательство совершения хозяйственной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операции или получение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разрешения на ее проведение;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3.проверять наличие в произвольных первичных бухгалтерских документах обязательных реквизитов;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формальную проверку документов, проверку по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существу, арифметическую проверку;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проводить группировку первичных бухгалтерских документов по ряду признаков;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таксировку и контировку первичных бухгалтерских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организовывать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документооборот;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разбираться в номенклатуре дел;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7.заносить данные по сгруппированным документам в регистры бухгалтерского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8ередавать первичные бухгалтерские документы в текущий  бухгалтерский архив;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передавать первичные бухгалтерские документы в постоянный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архив по истечении установленного срока хранения;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9.исправлять ошибки в первичных бухгалтерских документах;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и анализировать план счетов бухгалтерского учета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обосновывать необходимость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разработки рабочего  плана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счетов на основе типового плана счетов бухгалтерского учета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11. рассчитывать заработную плату сотрудников; </w:t>
            </w:r>
            <w:r>
              <w:rPr>
                <w:rFonts w:ascii="Times New Roman" w:hAnsi="Times New Roman"/>
              </w:rPr>
              <w:t>определять сумму удержаний из заработной платы сотрудников;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определять финансовые результаты деятельности организации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основным видам деятельности;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определять финансовые результаты деятельности организации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прочим видам деятельности;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проводить учет нераспределенной прибыли;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проводить учет собственного капитала;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проводить учет уставного капитала;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учет резервного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капитала и целевого финансирования;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проводить учет кредитов и займов;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цели и периодичность проведения инвентаризации;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руководствоваться нормативными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правовыми актами,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регулирующими порядок проведения инвентаризации активов;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пользоваться специальной терминологией при проведении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 активов;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давать характеристику активов организации;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готовить регистры аналитического учета по местам хранения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 и  передавать 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лицам, ответственным за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подготовительный этап, для подбора документации, необходимой для проведения инвентаризации;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20.составлять инвентаризационные описи; проводить физический подсчет активов;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составлять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сличительные ведомости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соответствие данных о фактическом наличии средств данным бухгалтерского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выполнять работу по инвентаризации основных средств и отражать ее результаты в бухгалтерских проводках;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выполнять работу по инвентаризации нематериальных активов и отражать ее результаты в бухгалтерских проводках;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24. определять виды и порядок налогообложения;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ориентироваться в системе налогов Российской Федерации;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выделять элементы налогообложения;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определять источники уплаты налогов, сборов, пошлин;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оформлять бухгалтерскими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проводками начисления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перечисления сумм налогов и сборов; организовывать аналитический учет по счету 68 "Расчеты по налогам и сборам";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заполнять платежные поручения по перечислению налогов и сборов;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выбирать для платежных поручений по видам налогов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соответствующие реквизиты;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коды бюджетной классификации для определенных налогов, штрафов и пени;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пользоваться образцом заполнения платежных поручений по перечислению налогов, сборов и пошлин;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проводить учет расчетов по социальному страхованию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обеспечению; определять объекты налогообложения для исчисления, отчеты по страховым взносам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ФНС России и государственные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фонды;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применять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и соблюдать сроки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исчисления по страховым взносам в государственные внебюджетные фонды;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31. использовать </w:t>
            </w:r>
            <w:r>
              <w:rPr>
                <w:rFonts w:ascii="Times New Roman" w:hAnsi="Times New Roman"/>
              </w:rPr>
              <w:t xml:space="preserve">методы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анализа информации,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содержащейся в  бухгалтерской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(финансовой) отчетности,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будущем, определять источники, содержащие наиболее полную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достоверную информацию о работе объекта внутреннего контроля;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32. выбирать генеральную совокупность из регистров учетных и отчетных данных, применять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ее обработке наиболее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рациональные способы выборки, формировать выборку, к которой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будут применяться контрольные и аналитические процедуры;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 применять методы внутреннего контроля (интервью, пересчет,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обследование, аналитические процедуры, выборка);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выявлять и оценивать риски объекта внутреннего контроля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риски собственных ошибок;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 формировать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информационную базу,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отражающую ход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устранения выявленных контрольными процедурами недостатков;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 анализировать налоговое законодательство, типичные ошибки налогоплательщиков,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 применения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налоговыми органами, арбитражными судами;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определять объем работ по финансовому анализу, потребность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трудовых, финансовых и материально-технических ресурсах;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определять источники информации для проведения анализа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состояния экономического субъекта;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 планировать программы и сроки проведения финансового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экономического субъекта и осуществлять контроль 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соблюдения, определять состав и формат аналитических отчетов;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41.распределять объем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по проведению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финансового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между работниками (группами работников);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1. Общие </w:t>
            </w:r>
            <w:r>
              <w:rPr>
                <w:rFonts w:ascii="Times New Roman" w:hAnsi="Times New Roman"/>
              </w:rPr>
              <w:t>требования к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бухгалтерскому учету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части документирования всех хозяйственных действий и операций;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понятие первичной бухгалтерской документации;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определение первичных бухгалтерских документов;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формы первичных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содержащих обязательные реквизиты первичного учетного документа;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порядок проведения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 первичных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формальной проверки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проверки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существу, арифметической проверки;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принципы и признаки группировки первичных бухгалтерских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порядок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 таксировки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контировки первичных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бухгалтерских документов;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порядок составления регистров бухгалтерского учета; правила и сроки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хранения первичной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сущность плана счетов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финансово-хозяйственной деятельности организаций;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теоретические вопросы разработки и применения плана счетов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в финансово-хозяйственной деятельности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инструкцию по применению плана счетов бухгалтерского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принципы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разработки рабочего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счетов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организации;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классификацию счетов бухгалтерского учета по экономическому содержанию, назначению и структуре;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два подхода к проблеме оптимальной организации рабочего плана счетов - автономию финансового и управленческого учета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объединение финансового и управленческого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учет кассовых операций, денежных документов и переводов в пути;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учет денежных средств на расчетных и специальных счетах; особенности учета кассовых операций в иностранной валюте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операций по валютным счетам;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порядок оформления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денежных и кассовых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заполнения кассовой книги; правила заполнения отчета кассира в бухгалтерию;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 понятие и классификацию основных средств;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оценку и переоценку основных средств;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поступления основных средств;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учет выбытия и аренды основных средств;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труда и его оплаты;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удержаний из заработной платы работников;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учет финансовых результатов и использования прибыли;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финансовых результатов по обычным видам деятельности;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учет финансовых результатов по прочим видам деятельности;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нераспределенной прибыли;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учет собственного капитала: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уставного капитала;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резервного капитала и целевого финансирования;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кредитов и займов;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нормативные правовые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акты, регулирующие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проведения инвентаризации активов и обязательств; основные понятия инвентаризации активов;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характеристику объектов, подлежащих инвентаризации;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и периодичность проведения инвентаризации имущества; задачи и состав инвентаризационной комиссии;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процесс подготовки к инвентаризации, порядок подготовки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регистров аналитического учета по объектам инвентаризации;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 перечень лиц, ответственных за подготовительный этап для подбора документации,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необходимой для проведения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 приемы физического подсчета активов;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составления инвентаризационных описей и сроки передачи их в бухгалтерию;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 виды и порядок налогообложения;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систему налогов Российской Федерации;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 элементы налогообложения;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уплаты налогов, сборов, пошлин;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оформление бухгалтерскими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проводками начисления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перечисления сумм налогов и сборов;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 аналитический учет по счету 68 "Расчеты по налогам и сборам"; порядок заполнения платежных поручений по перечислению налогов и сборов; правила заполнения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данных статуса плательщика, идентификационный номер налогоплательщика (далее — ИНН) получателя, код причины постановки на учет (далее - КПП)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получателя, наименования налоговой инспекции, код бюджетной классификации (далее — КБК), общероссийский классификатор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административно-территориального деления (далее — ОКАТО),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платежа, налогового периода, номера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документа, даты документа, типа платежа;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  коды бюджетной классификации, порядок их присвоения для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налога, штрафа и пени;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 образец заполнения платежных поручений по перечислению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налогов, сборов и пошлин;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расчетов по социальному страхованию и обеспечению; аналитический учет по счету 69 "Расчеты по социальному страхованию";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 законодательство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 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учете, о налогах и сборах, консолидированной финансовой отчетности, аудиторской деятельности, архивном деле, в области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социального и медицинского страхования, пенсионного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обеспечения; гражданское, таможенное, трудовое, валютное, бюджетное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законодательство Российской Федерации, законодательство 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противодействии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коррупции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коммерческому подкупу,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легализации (отмыванию) доходов, полученных преступным путем,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финансированию терроризма, законодательство о порядке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изъятия бухгалтерских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документов, об 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непредставление или представление недостоверной отчетности;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 требования к бухгалтерской отчетности организации;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 состав и содержание форм бухгалтерской отчетности;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бухгалтерский баланс, отчет о финансовых результатах как основные формы бухгалтерской отчетности;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группировки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перенесения обобщенной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учетной информации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оборотно-сальдовой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ведомости в формы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бухгалтерской отчетности;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 процедуру составления приложений к бухгалтерскому балансу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отчету о финансовых результатах;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 порядок отражения изменений в учетной политике в целях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 порядок организации получения аудиторского заключения в случае необходимости;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 сроки представления бухгалтерской отчетности;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внесения исправлений в бухгалтерскую отчетность 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случае выявления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неправильного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отражения хозяйственных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Документировании хозяйственных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операций 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 учета активов организации.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бухгалтерского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учета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по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обязательств организации;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выполнении контрольных процедур и их документировании; подготовке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завершающих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внутреннего контроля.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проведении расчетов с бюджетом и внебюджетными фондами.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составлении бухгалтерской отчетности и использовании ее для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анализа финансового состояния организации;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составлении налоговых деклараций, отчетов по страховым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взносам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фонды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статистической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входящих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бухгалтерскую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отчетность,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установленные законодательством сроки;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участии в счетной проверке бухгалтерской отчетности;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анализе информации о финансовом положении организации, ее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платежеспособности и доходности;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применении налоговых льгот;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разработке учетной политики в целях налогообложения;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бухгалтерской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(финансовой)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Международным стандартам финансовой отчетности.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Тематический план и содержание производственной практики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left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0260" w:type="dxa"/>
        <w:jc w:val="left"/>
        <w:tblInd w:w="-11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085"/>
        <w:gridCol w:w="6155"/>
        <w:gridCol w:w="1020"/>
      </w:tblGrid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разделов и тем</w:t>
            </w:r>
            <w:r>
              <w:rPr>
                <w:rFonts w:cs="Times New Roman"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производственной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Виды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Тема № 1. Ознакомление с документооборотом бухгалтерского учета организации , учет кассовых операций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Прием, заполнение и группировка первичных бухгалтерских документов.</w:t>
            </w:r>
          </w:p>
          <w:p>
            <w:pPr>
              <w:pStyle w:val="Normal"/>
              <w:widowControl w:val="false"/>
              <w:bidi w:val="0"/>
              <w:spacing w:before="0" w:after="20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Обработка первичных бухгалтерских документов.  Оформление первичных кассовых документов, журналов, ведомостей, кассовой книги и проверка правильности их заполнения.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/>
              <w:t xml:space="preserve">Тема № 2 Учет основных средств организации, учет НМА 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Оформление бухгалтерских операций по поступлению и выбытию основных средств.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Проведение расчета амортизации основных средств различными методами Исчисление фактической себестоимости материально-производственных запасов.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/>
              <w:t>Тема № 3</w:t>
            </w: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Учет затрат на производство и калькулирование себестоимости продукции, расчеты с дебиторами и кредиторами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9"/>
                <w:tab w:val="left" w:pos="396" w:leader="none"/>
              </w:tabs>
              <w:bidi w:val="0"/>
              <w:spacing w:lineRule="auto" w:line="240" w:before="0" w:after="200"/>
              <w:ind w:left="-57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Учет основных производственных процессов: процесс снабжения, процесс производства , процесс продажи</w:t>
            </w:r>
          </w:p>
          <w:p>
            <w:pPr>
              <w:pStyle w:val="TableParagraph"/>
              <w:widowControl w:val="false"/>
              <w:bidi w:val="0"/>
              <w:spacing w:before="0" w:after="20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Учет расчетов с подотчетными лицами, с различными дебиторами и кредиторами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/>
              <w:t xml:space="preserve">Тема № 4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Федеральные налоги</w:t>
            </w:r>
          </w:p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Расчет налога на добавленную стоимость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Оформление налоговой декларации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Определение налогооблагаемых доходов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Определение учитываемых при налогообложении расходов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Расчет налога на прибыль организаций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Расчет авансовых платежей по налогу на прибыль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  <w:t>Оформление налоговой декларации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sz w:val="24"/>
                <w:szCs w:val="24"/>
              </w:rPr>
              <w:t>Тема № 5</w:t>
            </w:r>
            <w:r>
              <w:rPr>
                <w:rFonts w:cs="Times New Roman"/>
                <w:b w:val="false"/>
                <w:bCs/>
                <w:sz w:val="24"/>
                <w:szCs w:val="24"/>
                <w:lang w:eastAsia="ru-RU"/>
              </w:rPr>
              <w:t xml:space="preserve"> Региональные налоги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Расчет налога на имущество организаций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Оформление налоговой декларации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rFonts w:ascii="Times New Roman" w:hAnsi="Times New Roman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Тема № 6 </w:t>
            </w:r>
            <w:r>
              <w:rPr>
                <w:rFonts w:cs="Times New Roman"/>
                <w:b w:val="false"/>
                <w:bCs/>
                <w:sz w:val="24"/>
                <w:szCs w:val="24"/>
                <w:lang w:eastAsia="ru-RU"/>
              </w:rPr>
              <w:t>Страховые взносы на обязательное пенсионное страхование и социальное обеспечение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Расчет социальных взносов в ПФ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Расчет социальных взносов в ФОМС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Оформление налоговой декларации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bidi w:val="0"/>
              <w:ind w:lef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7 Учет труда и заработной платы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первичных документов по зарплате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основных проводок по зарплате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социальных взносов от зарплаты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отпускных, больничных и премий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8 Учет уставного, добавочного и резервного капитала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в бухгалтерском учете уставного|, добавочного и резервного капитала.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Учет расчетов с учредителями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№ 9 Учет кредитов и займов организации 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кредитов и займов.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на счетах бухгалтерского учета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№ 10 Бухгалтерская и финансовая отчетность 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результатов хозяйственной деятельности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пояснительной записки к бухгалтерскому балансу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изменений в учетной политике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заполнение форм статистической отчетности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11 Расчет основных показателей платежеспособности организации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анализ показателей финансовой устойчивости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и анализ показателей деловой активности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 показателей финансового цикла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и анализ динамики уровня финансового состояния хозяйствующего субъекта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Тема № 12 Бухгалтерский баланс и основные формы отчетности  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форм бухгалтерской отчетности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исправлений в бухгалтерскую отчетность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0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61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144 часа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firstLine="709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Дифференцированный зачет по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производственной( преддипломной)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</w:rPr>
        <w:t xml:space="preserve"> практике выставляется на основании собеседования по отчету 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технологией и  требованиями.</w:t>
      </w:r>
    </w:p>
    <w:p>
      <w:pPr>
        <w:pStyle w:val="Normal"/>
        <w:widowControl w:val="false"/>
        <w:suppressAutoHyphens w:val="true"/>
        <w:bidi w:val="0"/>
        <w:spacing w:lineRule="auto" w:line="240" w:before="0" w:after="24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9" w:hanging="0"/>
    </w:pPr>
    <w:rPr>
      <w:rFonts w:ascii="Times New Roman" w:hAnsi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8</Pages>
  <Words>2024</Words>
  <Characters>15324</Characters>
  <CharactersWithSpaces>17018</CharactersWithSpaces>
  <Paragraphs>397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2023-09-27T13:00:48Z</dcterms:created>
  <dc:creator/>
  <dc:description/>
  <dc:language>ru-RU</dc:language>
  <cp:lastModifiedBy/>
  <dcterms:modified xsi:type="dcterms:W3CDTF">2023-09-27T13:07:15Z</dcterms:modified>
  <cp:revision>2</cp:revision>
  <dc:subject/>
  <dc:title/>
</cp:coreProperties>
</file>