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autoSpaceDE w:val="false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 Операционная деятельность в логистике</w:t>
      </w:r>
    </w:p>
    <w:p>
      <w:pPr>
        <w:pStyle w:val="Normal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>
      <w:pPr>
        <w:pStyle w:val="Normal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8" w:type="dxa"/>
            <w:tcBorders/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"/>
              <w:bidi w:val="0"/>
              <w:ind w:left="1398" w:right="-208" w:hanging="0"/>
              <w:rPr/>
            </w:pPr>
            <w:r>
              <w:rPr/>
              <w:t xml:space="preserve">                                   </w:t>
            </w:r>
            <w:r>
              <w:rPr/>
              <w:t>«___»_________20___г.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</w:t>
      </w:r>
      <w:r>
        <w:rPr>
          <w:rFonts w:cs="Times New Roman" w:ascii="Times New Roman" w:hAnsi="Times New Roman"/>
          <w:b/>
          <w:caps/>
          <w:sz w:val="28"/>
          <w:szCs w:val="28"/>
        </w:rPr>
        <w:t>производственной  практики (по профилю специальности)</w:t>
      </w:r>
    </w:p>
    <w:p>
      <w:pPr>
        <w:pStyle w:val="Normal"/>
        <w:bidi w:val="0"/>
        <w:spacing w:lineRule="auto" w:line="240"/>
        <w:ind w:firstLine="708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ПМ.03 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 w:val="false"/>
          <w:caps/>
          <w:sz w:val="28"/>
          <w:szCs w:val="28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iCs w:val="false"/>
          <w:caps/>
          <w:sz w:val="24"/>
          <w:szCs w:val="24"/>
          <w:lang w:eastAsia="ru-RU"/>
        </w:rPr>
        <w:t xml:space="preserve"> Операционная деятельность в логистике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ПП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03.01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логист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202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г.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/>
      </w:r>
    </w:p>
    <w:p>
      <w:pPr>
        <w:pStyle w:val="Normal"/>
        <w:bidi w:val="0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практической подготовки </w:t>
      </w:r>
      <w:r>
        <w:rPr>
          <w:rFonts w:cs="Times New Roman" w:ascii="Times New Roman" w:hAnsi="Times New Roman"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производственной практики ( по профилю специальности)</w:t>
      </w:r>
      <w:r>
        <w:rPr>
          <w:rFonts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>
        <w:rPr>
          <w:rFonts w:cs="Times New Roman" w:ascii="Times New Roman" w:hAnsi="Times New Roman"/>
          <w:b w:val="false"/>
          <w:bCs w:val="false"/>
          <w:i/>
          <w:iCs w:val="false"/>
          <w:caps/>
          <w:sz w:val="24"/>
          <w:szCs w:val="24"/>
          <w:lang w:eastAsia="ru-RU"/>
        </w:rPr>
        <w:t>38.02.03</w:t>
      </w:r>
      <w:r>
        <w:rPr>
          <w:rFonts w:cs="Times New Roman" w:ascii="Times New Roman" w:hAnsi="Times New Roman"/>
          <w:b w:val="false"/>
          <w:bCs w:val="false"/>
          <w:i/>
          <w:iCs w:val="false"/>
          <w:caps/>
          <w:sz w:val="24"/>
          <w:szCs w:val="24"/>
          <w:lang w:eastAsia="ru-RU"/>
        </w:rPr>
        <w:t xml:space="preserve"> Операционная деятельность в логистике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autoSpaceDE w:val="false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Разработчики: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Портная И.М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Рецензенты:</w:t>
      </w:r>
    </w:p>
    <w:p>
      <w:pPr>
        <w:pStyle w:val="Normal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_________________________________________________________ 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специальности)) 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240" w:before="0" w:after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« </w:t>
      </w:r>
      <w:r>
        <w:rPr>
          <w:rFonts w:cs="Times New Roman" w:ascii="Times New Roman" w:hAnsi="Times New Roman"/>
          <w:sz w:val="24"/>
          <w:szCs w:val="24"/>
          <w:lang w:val="ru-RU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августа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Председатель предметной (цикловой) комиссии ___________________/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Портная И.М.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Cs/>
          <w:sz w:val="24"/>
          <w:szCs w:val="24"/>
          <w:lang w:eastAsia="ru-RU"/>
        </w:rPr>
        <w:t>Содержание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cs="Times New Roman"/>
          <w:bCs/>
          <w:lang w:eastAsia="ru-RU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Cs/>
          <w:lang w:eastAsia="ru-RU"/>
        </w:rPr>
      </w:pPr>
      <w:r>
        <w:rPr>
          <w:sz w:val="24"/>
          <w:szCs w:val="24"/>
        </w:rPr>
      </w:r>
    </w:p>
    <w:tbl>
      <w:tblPr>
        <w:tblW w:w="98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78"/>
      </w:tblGrid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176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Страница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Паспорт программы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Структура и содержание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autoSpaceDE w:val="false"/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(производственной практики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1069" w:right="0" w:firstLine="709"/>
        <w:contextualSpacing/>
        <w:jc w:val="center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bidi w:val="0"/>
        <w:spacing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(далее – рабочая программа) – является частью рабочей основной профессиональной образовательной программы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ПМ.03 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  <w:r>
        <w:rPr>
          <w:rFonts w:cs="Times New Roman" w:ascii="Times New Roman" w:hAnsi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38.02.03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 Операционная деятельность в логистике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-управление земельно-имущественным комплексом.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на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организациях  после завершения изучения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ПМ.03 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проектов; </w:t>
      </w:r>
    </w:p>
    <w:p>
      <w:pPr>
        <w:pStyle w:val="Normal"/>
        <w:bidi w:val="0"/>
        <w:spacing w:before="0" w:after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tabs>
          <w:tab w:val="clear" w:pos="709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</w:t>
      </w:r>
    </w:p>
    <w:p>
      <w:pPr>
        <w:pStyle w:val="Normal"/>
        <w:bidi w:val="0"/>
        <w:spacing w:lineRule="auto" w:line="240" w:before="0" w:after="0"/>
        <w:ind w:left="315" w:right="5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прогнозированием. 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может проводиться </w:t>
      </w:r>
      <w:r>
        <w:rPr>
          <w:rFonts w:cs="Times New Roman" w:ascii="Times New Roman" w:hAnsi="Times New Roman"/>
          <w:sz w:val="24"/>
          <w:szCs w:val="24"/>
        </w:rPr>
        <w:t>в организациях</w:t>
      </w:r>
      <w:r>
        <w:rPr>
          <w:rFonts w:cs="Times New Roman" w:ascii="Times New Roman" w:hAnsi="Times New Roman"/>
          <w:sz w:val="24"/>
          <w:szCs w:val="24"/>
        </w:rPr>
        <w:t xml:space="preserve">, имеющих </w:t>
      </w:r>
      <w:r>
        <w:rPr>
          <w:rFonts w:cs="Times New Roman" w:ascii="Times New Roman" w:hAnsi="Times New Roman"/>
          <w:sz w:val="24"/>
          <w:szCs w:val="24"/>
        </w:rPr>
        <w:t>профессиональную направленность по специальности.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</w:t>
      </w:r>
      <w:r>
        <w:rPr>
          <w:rFonts w:cs="Times New Roman" w:ascii="Times New Roman" w:hAnsi="Times New Roman"/>
          <w:b/>
          <w:sz w:val="24"/>
          <w:szCs w:val="24"/>
        </w:rPr>
        <w:t>К</w:t>
      </w:r>
      <w:r>
        <w:rPr>
          <w:rFonts w:cs="Times New Roman" w:ascii="Times New Roman" w:hAnsi="Times New Roman"/>
          <w:b/>
          <w:sz w:val="24"/>
          <w:szCs w:val="24"/>
        </w:rPr>
        <w:t xml:space="preserve">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</w:t>
      </w:r>
      <w:r>
        <w:rPr>
          <w:rFonts w:cs="Times New Roman" w:ascii="Times New Roman" w:hAnsi="Times New Roman"/>
          <w:sz w:val="24"/>
          <w:szCs w:val="24"/>
        </w:rPr>
        <w:t>36</w:t>
      </w:r>
      <w:r>
        <w:rPr>
          <w:rFonts w:cs="Times New Roman" w:ascii="Times New Roman" w:hAnsi="Times New Roman"/>
          <w:sz w:val="24"/>
          <w:szCs w:val="24"/>
        </w:rPr>
        <w:t xml:space="preserve"> час</w:t>
      </w:r>
      <w:r>
        <w:rPr>
          <w:rFonts w:cs="Times New Roman" w:ascii="Times New Roman" w:hAnsi="Times New Roman"/>
          <w:sz w:val="24"/>
          <w:szCs w:val="24"/>
        </w:rPr>
        <w:t>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cs="Times New Roman"/>
          <w:b/>
          <w:b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cs="Times New Roman"/>
          <w:b/>
          <w:b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cs="Times New Roman"/>
          <w:b/>
          <w:b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cs="Times New Roman"/>
          <w:b/>
          <w:b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cs="Times New Roman"/>
          <w:b/>
          <w:b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20"/>
        <w:gridCol w:w="2640"/>
        <w:gridCol w:w="1440"/>
        <w:gridCol w:w="1740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exact" w:line="196" w:before="0" w:after="0"/>
              <w:ind w:left="100" w:right="0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Инструктаж по практике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exact" w:line="274" w:before="0" w:after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  <w:shd w:fill="FFFFFF" w:val="clear"/>
              </w:rPr>
              <w:t>1.Ознакомление с предприятием. Соблюдение правил техники безопасности на рабочем месте.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Изучение эффективности функционирования логистичеких систем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exact" w:line="274" w:before="0" w:after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  <w:shd w:fill="FFFFFF" w:val="clear"/>
              </w:rPr>
              <w:t>2. Проведение оценки эффективности функционирования элементов логистической системы.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3.1</w:t>
            </w:r>
          </w:p>
          <w:p>
            <w:pPr>
              <w:pStyle w:val="Style14"/>
              <w:autoSpaceDE w:val="false"/>
              <w:bidi w:val="0"/>
              <w:snapToGrid w:val="false"/>
              <w:spacing w:lineRule="auto" w:line="240"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color w:val="000000"/>
                <w:spacing w:val="8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Работа с показателями подразделений логистической системы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exact" w:line="274" w:before="0" w:after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  <w:shd w:fill="FFFFFF" w:val="clear"/>
              </w:rPr>
              <w:t>Составление программы и осуществление мониторинга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3.2</w:t>
            </w:r>
          </w:p>
          <w:p>
            <w:pPr>
              <w:pStyle w:val="Style14"/>
              <w:autoSpaceDE w:val="false"/>
              <w:bidi w:val="0"/>
              <w:snapToGrid w:val="false"/>
              <w:spacing w:lineRule="auto" w:line="240"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exact" w:line="274" w:before="0" w:after="0"/>
              <w:ind w:left="0" w:right="-1" w:hanging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4.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Расчет и анализ логистических издержек.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Рассчитывать и анализировать логистические издержки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3.3</w:t>
            </w:r>
          </w:p>
          <w:p>
            <w:pPr>
              <w:pStyle w:val="Style14"/>
              <w:autoSpaceDE w:val="false"/>
              <w:bidi w:val="0"/>
              <w:snapToGrid w:val="false"/>
              <w:spacing w:lineRule="auto" w:line="240"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Рассчитывать и анализировать логистические издержки.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exact" w:line="274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5.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Определение масштабов необходимых капиталовложений, их отдачи и срока окупаемости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Определять масштабы капиталовлажений, их отдачу и сроки окупаемости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ПК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3.4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1-ОК 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1, ЛР 2, ЛР 13, ЛР 5, ЛР 17, ЛР 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1"/>
              <w:shd w:val="clear" w:color="auto" w:fill="auto"/>
              <w:autoSpaceDE w:val="false"/>
              <w:bidi w:val="0"/>
              <w:snapToGrid w:val="false"/>
              <w:spacing w:lineRule="auto" w:line="240" w:before="0" w:after="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6.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Оценка инвестиционных проектов в логистической системе и альтернативный выбор наилучших вариантов капиталовложений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Оценивать инвестиционные проекты, искать альтернативные выборы наилучших вариантов капиталовлажений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производственной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практики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производственной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практики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bidi w:val="0"/>
        <w:spacing w:lineRule="exact" w:line="274"/>
        <w:jc w:val="left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1.Ознакомление с предприятием. Соблюдение правил техники безопасности на рабочем месте.</w:t>
      </w:r>
    </w:p>
    <w:p>
      <w:pPr>
        <w:pStyle w:val="Normal"/>
        <w:bidi w:val="0"/>
        <w:spacing w:lineRule="exact" w:line="274"/>
        <w:jc w:val="left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 Проведение оценки эффективности функционирования элементов логистической системы.</w:t>
      </w:r>
    </w:p>
    <w:p>
      <w:pPr>
        <w:pStyle w:val="Normal"/>
        <w:bidi w:val="0"/>
        <w:spacing w:lineRule="exact" w:line="274"/>
        <w:jc w:val="left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3.Составление программы и осуществление мониторинга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>
      <w:pPr>
        <w:pStyle w:val="Normal"/>
        <w:bidi w:val="0"/>
        <w:spacing w:lineRule="exact" w:line="274"/>
        <w:jc w:val="left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4.Расчет и анализ логистических издержек.</w:t>
      </w:r>
    </w:p>
    <w:p>
      <w:pPr>
        <w:pStyle w:val="Normal"/>
        <w:bidi w:val="0"/>
        <w:spacing w:lineRule="exact" w:line="274"/>
        <w:jc w:val="left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5. Определение масштабов необходимых капиталовложений, их отдачи и срока окупаемости</w:t>
      </w:r>
    </w:p>
    <w:p>
      <w:pPr>
        <w:pStyle w:val="Bodytext21"/>
        <w:shd w:val="clear" w:color="auto" w:fill="auto"/>
        <w:bidi w:val="0"/>
        <w:spacing w:lineRule="auto" w:line="240"/>
        <w:ind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  <w:shd w:fill="FFFFFF" w:val="clear"/>
        </w:rPr>
        <w:t>6. Оценка инвестиционных проектов в логистической системе и альтернативный выбор наилучших вариантов капиталовложений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 выбирает </w:t>
      </w:r>
      <w:r>
        <w:rPr>
          <w:rFonts w:cs="Times New Roman" w:ascii="Times New Roman" w:hAnsi="Times New Roman"/>
          <w:sz w:val="24"/>
          <w:szCs w:val="24"/>
        </w:rPr>
        <w:t>задание</w:t>
      </w:r>
      <w:r>
        <w:rPr>
          <w:rFonts w:cs="Times New Roman" w:ascii="Times New Roman" w:hAnsi="Times New Roman"/>
          <w:sz w:val="24"/>
          <w:szCs w:val="24"/>
        </w:rPr>
        <w:t xml:space="preserve">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bidi w:val="0"/>
        <w:spacing w:before="0" w:after="0"/>
        <w:ind w:left="-180" w:right="-464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 ( по профилю специальности)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Введение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1.Организационно-правовая форма организации. Структура организации.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Изучение эффективности функционирования логистичеких систем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3.Работа с показателями подразделений логистической системы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Расчет и анализ логистических издержек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5. Определение масштабов необходимых капиталовложений, их отдачи и срока окупаемости</w:t>
      </w:r>
    </w:p>
    <w:p>
      <w:pPr>
        <w:pStyle w:val="Normal"/>
        <w:shd w:val="clear" w:color="auto" w:fill="auto"/>
        <w:bidi w:val="0"/>
        <w:spacing w:lineRule="auto" w:line="240" w:before="0" w:after="0"/>
        <w:ind w:left="0" w:right="-464" w:hanging="0"/>
        <w:jc w:val="left"/>
        <w:rPr>
          <w:rStyle w:val="Bodytext2Bold2"/>
          <w:b w:val="false"/>
          <w:b w:val="false"/>
          <w:color w:val="000000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Оценка инвестиционных проектов в логистической системе и альтернативный выбор наилучших вариантов капиталовложений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Оборудование и технологическое оснащение рабочих мест должно соответствовать нормам и требованиям </w:t>
      </w:r>
      <w:r>
        <w:rPr>
          <w:rFonts w:cs="Times New Roman" w:ascii="Times New Roman" w:hAnsi="Times New Roman"/>
          <w:sz w:val="24"/>
          <w:szCs w:val="24"/>
        </w:rPr>
        <w:t>организаций</w:t>
      </w:r>
      <w:r>
        <w:rPr>
          <w:rFonts w:cs="Times New Roman" w:ascii="Times New Roman" w:hAnsi="Times New Roman"/>
          <w:sz w:val="24"/>
          <w:szCs w:val="24"/>
        </w:rPr>
        <w:t xml:space="preserve"> – баз практики.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документов по производственной практике.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>
      <w:pPr>
        <w:pStyle w:val="ListParagraph"/>
        <w:bidi w:val="0"/>
        <w:spacing w:before="0" w:after="0"/>
        <w:ind w:left="0" w:firstLine="709"/>
        <w:contextualSpacing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 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09"/>
          <w:tab w:val="left" w:pos="1318" w:leader="none"/>
        </w:tabs>
        <w:spacing w:lineRule="exact" w:line="240"/>
        <w:ind w:left="0" w:right="5036" w:hanging="0"/>
        <w:outlineLvl w:val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bidi w:val="0"/>
        <w:spacing w:before="0" w:after="0"/>
        <w:ind w:left="-54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 w:eastAsia="TimesNewRomanPSMT;Kozuka Mincho Pro B" w:cs="Times New Roman"/>
          <w:b/>
          <w:b/>
          <w:sz w:val="24"/>
          <w:szCs w:val="24"/>
          <w:lang w:eastAsia="ru-RU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Дифференцированный зачет по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подготовке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6.</w:t>
      </w:r>
      <w:r>
        <w:rPr>
          <w:rFonts w:eastAsia="TimesNewRomanPSMT;Kozuka Mincho Pro B" w:cs="Times New Roman" w:ascii="Times New Roman" w:hAnsi="Times New Roman"/>
          <w:sz w:val="28"/>
          <w:szCs w:val="28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Аттестационный лист студента по производственной практике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38.02.03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Операционная деятельность в логистике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Успешно прошел производственную практику по профессиональн</w:t>
      </w:r>
      <w:r>
        <w:rPr>
          <w:rFonts w:cs="Times New Roman" w:ascii="Times New Roman" w:hAnsi="Times New Roman"/>
          <w:sz w:val="24"/>
          <w:szCs w:val="24"/>
        </w:rPr>
        <w:t>ому модулю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ПМ.03 «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</w:p>
    <w:p>
      <w:pPr>
        <w:pStyle w:val="21"/>
        <w:widowControl w:val="false"/>
        <w:bidi w:val="0"/>
        <w:ind w:left="0" w:right="57" w:hanging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объеме    </w:t>
      </w:r>
      <w:r>
        <w:rPr>
          <w:rFonts w:cs="Times New Roman" w:ascii="Times New Roman" w:hAnsi="Times New Roman"/>
          <w:sz w:val="24"/>
          <w:szCs w:val="24"/>
        </w:rPr>
        <w:t>36</w:t>
      </w:r>
      <w:r>
        <w:rPr>
          <w:rFonts w:cs="Times New Roman" w:ascii="Times New Roman" w:hAnsi="Times New Roman"/>
          <w:sz w:val="24"/>
          <w:szCs w:val="24"/>
        </w:rPr>
        <w:t xml:space="preserve"> часов 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4748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3.1-3.4</w:t>
            </w:r>
          </w:p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suppressAutoHyphens w:val="true"/>
              <w:autoSpaceDE w:val="false"/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Изучение эффективности функционирования логистичеких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autoSpaceDE w:val="false"/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Работа с показателями подразделений логистической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exact" w:line="274" w:before="0" w:after="0"/>
              <w:ind w:left="0" w:right="-1" w:hanging="0"/>
              <w:jc w:val="left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 xml:space="preserve">Расчет и анализ логистических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издержек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exact" w:line="274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Определение масштабов необходимых капиталовложений, их отдачи и срока окупаемости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21"/>
              <w:shd w:val="clear" w:color="auto" w:fill="auto"/>
              <w:autoSpaceDE w:val="false"/>
              <w:bidi w:val="0"/>
              <w:snapToGrid w:val="false"/>
              <w:spacing w:lineRule="auto" w:line="240" w:before="0" w:after="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Оценка инвестиционных проектов в логистической системе и альтернативный выбор наилучших вариантов капиталовложений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(производственная практика ( по профилю специальности)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709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М.П. </w:t>
        <w:tab/>
        <w:tab/>
        <w:tab/>
        <w:tab/>
        <w:tab/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auto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b/>
        <w:szCs w:val="28"/>
        <w:rFonts w:ascii="Times New Roman" w:hAnsi="Times New Roman" w:eastAsia="TimesNewRomanPSMT;Kozuka Mincho Pro B"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left="0" w:right="0"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WW8Num2z0">
    <w:name w:val="WW8Num2z0"/>
    <w:qFormat/>
    <w:rPr>
      <w:rFonts w:ascii="Times New Roman" w:hAnsi="Times New Roman" w:eastAsia="TimesNewRomanPSMT;Kozuka Mincho Pro B" w:cs="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Bodytext2Bold2">
    <w:name w:val="Body text (2) + Bold2"/>
    <w:qFormat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2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/>
  </w:style>
  <w:style w:type="paragraph" w:styleId="Style1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eastAsia="Calibri"/>
    </w:rPr>
  </w:style>
  <w:style w:type="paragraph" w:styleId="Bodytext21">
    <w:name w:val="Body text (2)1"/>
    <w:basedOn w:val="Normal"/>
    <w:qFormat/>
    <w:pPr>
      <w:shd w:val="clear" w:color="auto" w:fill="FFFFFF"/>
      <w:spacing w:lineRule="exact" w:line="274"/>
      <w:ind w:hanging="12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1">
    <w:name w:val="Список 2"/>
    <w:basedOn w:val="Normal"/>
    <w:qFormat/>
    <w:pPr>
      <w:spacing w:lineRule="auto" w:line="240" w:before="0" w:after="0"/>
      <w:ind w:left="566" w:right="0" w:hanging="283"/>
    </w:pPr>
    <w:rPr>
      <w:rFonts w:ascii="Times New Roman" w:hAnsi="Times New Roman" w:eastAsia="Calibri" w:cs="Times New Roman"/>
      <w:sz w:val="24"/>
      <w:szCs w:val="24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10</Pages>
  <Words>1593</Words>
  <Characters>12749</Characters>
  <CharactersWithSpaces>14520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2021-10-13T10:00:23Z</dcterms:created>
  <dc:creator/>
  <dc:description/>
  <dc:language>ru-RU</dc:language>
  <cp:lastModifiedBy/>
  <dcterms:modified xsi:type="dcterms:W3CDTF">2021-10-13T12:03:20Z</dcterms:modified>
  <cp:revision>1</cp:revision>
  <dc:subject/>
  <dc:title/>
</cp:coreProperties>
</file>