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дисциплины  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ОП.07 «БУХГАЛТЕРСКИЙ УЧЕТ 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 38.02.06 «Финансы»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>Программа учебной дисциплины ОП.07 «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Бухгалтерский учет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38.02.06 Финансы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, утверждённого приказом Министерства образования и  науки Российской Федерации от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05.02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. 2018 года №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65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2. </w:t>
      </w: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>Учебная дисциплина ОП.07 «</w:t>
      </w:r>
      <w:r>
        <w:rPr>
          <w:rFonts w:eastAsia="" w:cs="" w:ascii="Times New Roman" w:hAnsi="Times New Roman" w:cstheme="minorBidi" w:eastAsiaTheme="minorHAnsi"/>
          <w:b w:val="false"/>
          <w:bCs/>
          <w:color w:val="auto"/>
          <w:kern w:val="0"/>
          <w:sz w:val="24"/>
          <w:szCs w:val="24"/>
          <w:lang w:val="ru-RU" w:eastAsia="en-US" w:bidi="ar-SA"/>
        </w:rPr>
        <w:t xml:space="preserve">Бухгалтерский учет </w:t>
      </w: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>»  является обязательной частью профессионального цикла  основной профессиональной образовательной программы в соответствии с ФГОС по специальности 38.02.06 Финансы.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00" w:leader="none"/>
        </w:tabs>
        <w:suppressAutoHyphens w:val="true"/>
        <w:bidi w:val="0"/>
        <w:spacing w:lineRule="auto" w:line="276" w:before="0" w:after="200"/>
        <w:ind w:left="8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00" w:leader="none"/>
        </w:tabs>
        <w:suppressAutoHyphens w:val="true"/>
        <w:bidi w:val="0"/>
        <w:spacing w:lineRule="auto" w:line="276" w:before="0" w:after="200"/>
        <w:ind w:left="8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Формировать реестры расходных обязательств муниципального образования;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00" w:leader="none"/>
        </w:tabs>
        <w:suppressAutoHyphens w:val="true"/>
        <w:bidi w:val="0"/>
        <w:spacing w:lineRule="auto" w:line="276" w:before="0" w:after="200"/>
        <w:ind w:left="8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Оформлять платежные документы (электронные заявки на кассовые расходы и платежные поручения) для проведения кассовых выплат;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137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4. Проводить проверку платежных документов получателя бюджетных средств, представленных для проведения кассовых выплат;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76" w:before="0" w:after="20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6. Участвовать в разработке финансовой политики организации;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76" w:before="0" w:after="20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Знания: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76" w:before="0" w:after="20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Нормативных и иных актов, регулирующие организационно-правовые положения и финансовую деятельность объектов финансового контроля;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61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 бухгалтерской, финансовой и статистической отчетности объектов финансового контроля;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13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 Методы проверки хозяйственных операций;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25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Методы контроля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z w:val="24"/>
          <w:szCs w:val="24"/>
        </w:rPr>
        <w:t>охранности товарно-материальных ценностей;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733" w:leader="none"/>
        </w:tabs>
        <w:suppressAutoHyphens w:val="true"/>
        <w:bidi w:val="0"/>
        <w:spacing w:lineRule="auto" w:line="276" w:before="0" w:after="200"/>
        <w:ind w:left="61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5. Характеристику капитала организации и его элементов, принципы оптимизации структуры капитала;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958" w:leader="none"/>
        </w:tabs>
        <w:suppressAutoHyphens w:val="true"/>
        <w:bidi w:val="0"/>
        <w:spacing w:lineRule="atLeast" w:line="315" w:before="0" w:after="100"/>
        <w:ind w:left="61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ru-RU" w:eastAsia="ru-RU" w:bidi="hi-IN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компетенциями (далее — ОК):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01Выбирать способы решения задач профессиональной деятельности применительно к различным контекстам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02Осуществлять поиск, анализ и интерпретацию информации, необходимой для выполнения задач профессиональной деятельности;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03 Планировать и реализовывать собственное профессиональное и личностное развитие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04 Работать в коллективе и команде, эффективно взаимодействовать с коллегами, руководством, клиентами;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05Осуществлять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06Проявлять гражданско-патриотическую позицию,  демонстрировать осознанное поведение на основе традиционных общечеловеческих ценностей;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09 Использовать информационные технологии в профессиональной деятельности;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ОК 10 Пользоваться профессиональной документацией на государственном и иностранном языках; 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100"/>
        <w:ind w:left="193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5.  Объем учебной дисциплины и виды учебной работы</w:t>
      </w:r>
    </w:p>
    <w:p>
      <w:pPr>
        <w:pStyle w:val="Normal"/>
        <w:widowControl/>
        <w:shd w:val="clear" w:color="auto" w:fill="FFFFFF"/>
        <w:tabs>
          <w:tab w:val="clear" w:pos="709"/>
          <w:tab w:val="left" w:pos="538" w:leader="none"/>
        </w:tabs>
        <w:suppressAutoHyphens w:val="true"/>
        <w:bidi w:val="0"/>
        <w:spacing w:lineRule="atLeast" w:line="315" w:before="0" w:after="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c"/>
        <w:tblW w:w="9571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7477"/>
        <w:gridCol w:w="2093"/>
      </w:tblGrid>
      <w:tr>
        <w:trPr/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78</w:t>
            </w:r>
          </w:p>
        </w:tc>
      </w:tr>
      <w:tr>
        <w:trPr/>
        <w:tc>
          <w:tcPr>
            <w:tcW w:w="9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Промежуточная  аттестация в форме дифференцированного зачета в 4 семестре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разделов и тем: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1. Предмет и объекты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Тема.2. План счетов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 3. Бухгалтерский баланс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4. Правовые основы бухгалтерского учета и отчетности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5. Формы и методы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6. Учет. денежных и расчетных операций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7. Учет материально– производственных запасов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8. Учет основных средств и нематериальных активов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9. Учет затрат на производство и калькулирование себестоимости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10. Учет труда и заработной платы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11. Учет готовой продукции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12. Учет расчетов по социальному страхованию и обеспечению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13. Учет расчетов с бюджетом по налогам и сборам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14. учет финансовых результатов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15. Учет собственного капитала, заемных средств, финансовых вложений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Тема 16 бухгалтерская отчетность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7. 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Для промежуточной аттестации, 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spacing w:val="-3"/>
          <w:kern w:val="2"/>
          <w:sz w:val="24"/>
          <w:szCs w:val="24"/>
          <w:lang w:val="ru-RU" w:eastAsia="zh-CN" w:bidi="hi-IN"/>
        </w:rPr>
        <w:t>т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3</Pages>
  <Words>595</Words>
  <Characters>4578</Characters>
  <CharactersWithSpaces>5124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2022-09-27T10:23:56Z</dcterms:created>
  <dc:creator/>
  <dc:description/>
  <dc:language>ru-RU</dc:language>
  <cp:lastModifiedBy/>
  <dcterms:modified xsi:type="dcterms:W3CDTF">2022-09-27T14:18:04Z</dcterms:modified>
  <cp:revision>3</cp:revision>
  <dc:subject/>
  <dc:title/>
</cp:coreProperties>
</file>