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2.35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>
        <w:rPr>
          <w:rFonts w:ascii="Times New Roman" w:hAnsi="Times New Roman"/>
          <w:sz w:val="24"/>
          <w:szCs w:val="24"/>
        </w:rPr>
        <w:t>ОП</w:t>
      </w:r>
      <w:bookmarkEnd w:id="0"/>
      <w:r>
        <w:rPr>
          <w:rFonts w:ascii="Times New Roman" w:hAnsi="Times New Roman"/>
          <w:sz w:val="24"/>
          <w:szCs w:val="24"/>
        </w:rPr>
        <w:t>.16 Банковское дело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</w:p>
    <w:p>
      <w:pPr>
        <w:pStyle w:val="Normal"/>
        <w:rPr/>
      </w:pPr>
      <w:r>
        <w:rPr/>
        <w:t>РАССМОТРЕНО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2021г.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И.М.Портная/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ОП.16 «БАНКОВСКОЕ ДЕЛО»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Минобрнауки России от 05 февраля 2018г. №65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Фокина И.В.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ОБЩАЯ   ХАРАКТЕРИСТИКА 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3" w:right="1146" w:header="0" w:top="109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КОНТРОЛЬ И ОЦЕНКА РЕЗУЛЬТАТОВ ОСВОЕНИЯ УЧЕБНОЙ ДИСЦИПЛИНЫ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             ОП.16 «Банковское дело»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Учебная дисциплина «Банковское дело» является частью общепрофессионального цикла основной образовательной программы в соответствии с ФГОС по специальности 38.02.06 Финансы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ОК01-11, ПК1.2, ПК1.3, ПК 3.4  ЛР4, ЛР7, ЛР14, ЛР16.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195"/>
        <w:gridCol w:w="3657"/>
        <w:gridCol w:w="3793"/>
      </w:tblGrid>
      <w:tr>
        <w:trPr/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ОК, ПК, ЛР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ПК1.2, ПК1.3, ПК3.4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ЛР4,ЛР7,ЛР14,ЛР16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bookmarkStart w:id="1" w:name="p_366"/>
            <w:bookmarkEnd w:id="1"/>
            <w:r>
              <w:rPr>
                <w:rFonts w:ascii="Times New Roman" w:hAnsi="Times New Roman"/>
                <w:sz w:val="24"/>
                <w:szCs w:val="24"/>
              </w:rPr>
              <w:t>-Распознавать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-Составлять сводную бюджетную роспись;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 проверку платежных документов получателя бюджетных средств, представленных для проведения кассовых выплат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платежи по договорам кредитования и договорам лизинга; осуществлять технико-экономическое обоснование кредита; оценивать варианты условий страхования; рассчитывать   страховые платежи(премии) по договорам страхования;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Web"/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  <w:p>
            <w:pPr>
              <w:pStyle w:val="Style1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1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ascii="Times New Roman" w:hAnsi="Times New Roman"/>
                <w:iCs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 исполнения бюджетов бюджетной системы Российской Федерации; порядка составления и ведения сводной бюджетной росписи; процедур исполнения бюджетов бюджетной системы Российской Федерации по доходам и расходам; порядка кассового обслуживания исполнения бюджетов бюджетной системы Российской Федерации;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>
            <w:pPr>
              <w:pStyle w:val="Style22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-Принципов и технологии организации безналичных расчетов; видов кредитования деятельности организации; принципов использования кредитных ресурсов, процедуры технико-экономического обоснования кредита; принципов и механизмов использования средств бюджета и государственных внебюджетных фондов; экономической сущности и видов страхования организаций, особенностей заключения договоров страхования; информационных технологий, применяемые в профессиональной деятельности</w:t>
            </w:r>
          </w:p>
        </w:tc>
      </w:tr>
    </w:tbl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6139815</wp:posOffset>
                </wp:positionH>
                <wp:positionV relativeFrom="paragraph">
                  <wp:posOffset>-2216150</wp:posOffset>
                </wp:positionV>
                <wp:extent cx="13970" cy="13335"/>
                <wp:effectExtent l="0" t="0" r="0" b="0"/>
                <wp:wrapNone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483.45pt;margin-top:-174.5pt;width:1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6157595</wp:posOffset>
                </wp:positionH>
                <wp:positionV relativeFrom="paragraph">
                  <wp:posOffset>-2031365</wp:posOffset>
                </wp:positionV>
                <wp:extent cx="14605" cy="12700"/>
                <wp:effectExtent l="0" t="0" r="0" b="0"/>
                <wp:wrapNone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484.85pt;margin-top:-159.95pt;width:1.05pt;height:0.9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133" w:right="526" w:header="0" w:top="1094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360" w:leader="none"/>
        </w:tabs>
        <w:ind w:left="1360" w:hanging="27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80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920"/>
        <w:gridCol w:w="1879"/>
      </w:tblGrid>
      <w:tr>
        <w:trPr>
          <w:trHeight w:val="270" w:hRule="atLeast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ind w:left="28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19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62</w:t>
            </w:r>
          </w:p>
        </w:tc>
      </w:tr>
      <w:tr>
        <w:trPr>
          <w:trHeight w:val="273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60</w:t>
            </w:r>
          </w:p>
        </w:tc>
      </w:tr>
      <w:tr>
        <w:trPr>
          <w:trHeight w:val="268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w w:val="99"/>
                <w:sz w:val="24"/>
                <w:szCs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2</w:t>
            </w:r>
          </w:p>
          <w:p>
            <w:pPr>
              <w:pStyle w:val="Normal"/>
              <w:spacing w:lineRule="exact" w:line="27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3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написание  конспектов  по  изучаемым  темам;  работа  с  учебной  и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специальной  литературой;   подготовка  к  практическим  занятиям  с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использованием методических рекомендаций преподавателя;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Подбор материала к участию в семинарских занятиях;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составление  кроссвордов  и   творческих   заданий   с  использованием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методологической терминологии;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компьютерной техники и глобальной сети Интернета для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выполнения индивидуальных заданий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</w:t>
            </w:r>
            <w:bookmarkStart w:id="3" w:name="_GoBack"/>
            <w:bookmarkEnd w:id="3"/>
            <w:r>
              <w:rPr>
                <w:rFonts w:eastAsia="Times New Roman" w:ascii="Times New Roman" w:hAnsi="Times New Roman"/>
                <w:iCs/>
                <w:sz w:val="24"/>
                <w:szCs w:val="24"/>
              </w:rPr>
              <w:t>ета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980" w:right="112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99" w:hanging="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0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«Банковское дело»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197"/>
        <w:gridCol w:w="7862"/>
        <w:gridCol w:w="2188"/>
        <w:gridCol w:w="2322"/>
      </w:tblGrid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Введение в основы банковской деятельности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1.1 История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возникновения</w:t>
            </w:r>
          </w:p>
          <w:p>
            <w:pPr>
              <w:pStyle w:val="Normal"/>
              <w:spacing w:lineRule="exact" w:line="308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и развития</w:t>
            </w:r>
          </w:p>
          <w:p>
            <w:pPr>
              <w:pStyle w:val="Normal"/>
              <w:spacing w:lineRule="exact" w:line="308" w:before="0" w:after="200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банков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9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Предыстория банковских операций.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Первые кредитные учреждения.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Происхождение центральных банков.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Особенности развития банковского дела в России.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 ОК 3 ЛР 4, ЛР 7, ЛР 14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Тема1.2  Современная                     банковская                              система.                                    Виды банковских учреждений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Банки как центры управления финансово-кредитными процессами в условиях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рынка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Понятие и сущность банковской системы, еѐ структура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банков в экономике 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Кредитные организации: коммерческие банки и небанковские кредитные организации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31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3- ОК4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7, ЛР 14, ЛР 16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Структура и функции Центрального Банка Российской Федерации структур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Цели,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функции и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РФ (Банка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России)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Цели и задачи Центрального банка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Функции Центрального банка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Операции Центрального банка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14, ЛР 16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Центрального банка – работа с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раздаточным материалом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ПК 1.2, ЛР 4, ЛР 14, ЛР 16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2.2.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Денежнокредитная</w:t>
            </w:r>
          </w:p>
          <w:p>
            <w:pPr>
              <w:pStyle w:val="Normal"/>
              <w:spacing w:lineRule="exact" w:line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политика Банка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Методы денежно-кредитной политики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Инструменты денежно-кредитной политики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  денежно-кредитной   политики.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резервы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денежно-кредитной политики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/>
              <w:ind w:right="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2.3 Взаимодействие</w:t>
            </w:r>
          </w:p>
          <w:p>
            <w:pPr>
              <w:pStyle w:val="Normal"/>
              <w:spacing w:lineRule="auto" w:line="259"/>
              <w:ind w:righ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Банка России и Правительства при выполнении агентских и надзорных функций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России как финансовый агент Правительства Российской федерации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Валютное регулирование и валютный контроль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Банковское регулирование и надзор 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по темам: «Основы деятельности Банка России в сфере государственных финансов, его бюджетные</w:t>
              <w:tab/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полномочия и взаимодействие с органами финансово бюджетной системы», «Прямое кредитование Правительства Банком России для</w:t>
              <w:tab/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бюджетного дефицита и его последствия для экономики страны», «Зарубежная и отечественная практика такого кредитования», «Содержание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Банка России по кассовому исполнению государственного бюджета и государственных внебюджетных фондов», «Сущность валютного регулирования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его взаимосвязь с денежно-кредитным регулированием», «Воздействие динамики денежного предложения на валютный рынок», «Валютная политика Банка России на современном этапе», « Российская политика валютного курса и ее эволюция», «Управление золотовалютными резервами как основным компонентом международной валютной ликвидности», «Состав, структура резервов и их диверсификация Центральным банком Российской Федерации», «Международная практика организации банковского надзора», «Становление и развитие системы банковского надзора в России».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3, ПК 1.3, ЛР 7, ЛР 14, ЛР 16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3.Основы организации деятельности кредитных организаций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0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3.1.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Правовые основы</w:t>
            </w:r>
          </w:p>
          <w:p>
            <w:pPr>
              <w:pStyle w:val="Normal"/>
              <w:spacing w:lineRule="exact" w:line="31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Банковской деятельности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Начало и прекращение банковской деятельности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Отзыв лицензии</w:t>
            </w:r>
          </w:p>
          <w:p>
            <w:pPr>
              <w:pStyle w:val="Normal"/>
              <w:spacing w:lineRule="exact" w:line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Особенности взаимоотношений банка с клиентами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Права и обязанности банка и клиента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Практическое занятие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Особенности взаимоотношений банка с клиентами, работа с информационно –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правовой системой «Консультант плюс»</w:t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Открытие и отзыв лицензии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3.2.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Экономические основы деятельности коммерческого банка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Ресурсы коммерческого банка и его капитальная база</w:t>
            </w:r>
          </w:p>
          <w:p>
            <w:pPr>
              <w:pStyle w:val="Normal"/>
              <w:spacing w:lineRule="exact" w:line="31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Доходы, расходы и прибыль коммерческого банка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Ликвидность коммерческого банка</w:t>
            </w:r>
          </w:p>
          <w:p>
            <w:pPr>
              <w:pStyle w:val="Normal"/>
              <w:spacing w:lineRule="exact" w:line="314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Активные и пассивные операции банков</w:t>
            </w:r>
          </w:p>
          <w:p>
            <w:pPr>
              <w:pStyle w:val="Normal"/>
              <w:spacing w:lineRule="exact" w:line="292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Банковские риски, их классификация. Управление рисками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3.4 ЛР 4, ЛР 7, ЛР 14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Раздел 4. Организация безналичных расчѐтов и межбанковские корреспондентские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4.1.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безналичных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Понятие и организация безналичных расчѐтов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Характеристика системы безналичных расчѐтов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Формы безналичных расчѐтов</w:t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Межбанковские расчѐты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4 ПК 1.3, ПК 3.4, ЛР 4, ЛР 7, ЛР 14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Практическое занятие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Организации наличного денежного расчета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Организация безналичного расчета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Доходы, расходы и прибыль коммерческого банк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4 ПК 1.3, ПК 3.4, ЛР 4, ЛР 7, ЛР 14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Операции коммерческих банков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Депозитные операции коммерческих банков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общая характеристика пассивных операций банков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Депозитные операции коммерческого банка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режим депозитных счетов, открываемых клиентам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по вкладам физических лиц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4 ПК 1.3, ПК 3.4, ЛР 4, ЛР 7, ЛР 14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6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Расчет процентов по депозитным операциям</w:t>
            </w:r>
          </w:p>
          <w:p>
            <w:pPr>
              <w:pStyle w:val="Normal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Расчет операций по депозитным счетам клиентов</w:t>
            </w:r>
          </w:p>
          <w:p>
            <w:pPr>
              <w:pStyle w:val="Normal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Расчет операций по вкладам граждан</w:t>
            </w:r>
          </w:p>
          <w:p>
            <w:pPr>
              <w:pStyle w:val="Normal"/>
              <w:spacing w:before="0" w:after="200"/>
              <w:ind w:left="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Расчет депозитных операций при досрочном закрытии счета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4 ПК 1.3, ПК 3.4, ЛР 4, ЛР 7, ЛР 14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5.2.</w:t>
            </w:r>
          </w:p>
          <w:p>
            <w:pPr>
              <w:pStyle w:val="Normal"/>
              <w:spacing w:lineRule="exact" w: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Кредитные операции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коммерческих банков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Система кредитования, характеристика еѐ элементов</w:t>
            </w:r>
          </w:p>
          <w:p>
            <w:pPr>
              <w:pStyle w:val="Normal"/>
              <w:spacing w:lineRule="exact" w:line="309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Методы кредитования и формы ссудных счетов</w:t>
            </w:r>
          </w:p>
          <w:p>
            <w:pPr>
              <w:pStyle w:val="Normal"/>
              <w:spacing w:lineRule="exact" w:line="31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Современные способы кредитования юридических лиц</w:t>
            </w:r>
          </w:p>
          <w:p>
            <w:pPr>
              <w:pStyle w:val="Normal"/>
              <w:spacing w:lineRule="exact" w:line="309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Оценка кредитоспособности клиентов банка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4 ПК 1.3, ПК 3.4, ЛР 4, ЛР 7, ЛР 16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5.3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и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посреднические операции банков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09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Банк в роли профессионального участника рынка ценных бумаг</w:t>
            </w:r>
          </w:p>
          <w:p>
            <w:pPr>
              <w:pStyle w:val="Normal"/>
              <w:spacing w:lineRule="exact" w:line="309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Инвестиционные операции банков с ценными бумагами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4 ПК 1.3, ПК 3.4, ЛР 4, ЛР 7, ЛР 16</w:t>
            </w:r>
          </w:p>
        </w:tc>
      </w:tr>
      <w:tr>
        <w:trPr>
          <w:trHeight w:val="1170" w:hRule="atLeast"/>
        </w:trPr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06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Система безналичных расчѐтов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Посреднические операции банка с ценными бумагами</w:t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Оценка кредитоспособности клиентов банка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4 ПК 1.3, ПК 3.4, ЛР 4, ЛР 7, ЛР 16</w:t>
            </w:r>
          </w:p>
        </w:tc>
      </w:tr>
      <w:tr>
        <w:trPr>
          <w:trHeight w:val="2760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5.4.</w:t>
            </w:r>
          </w:p>
          <w:p>
            <w:pPr>
              <w:pStyle w:val="Normal"/>
              <w:spacing w:lineRule="exact" w:line="317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Прочие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операции и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услуги</w:t>
            </w:r>
          </w:p>
          <w:p>
            <w:pPr>
              <w:pStyle w:val="Normal"/>
              <w:spacing w:lineRule="exact" w:line="317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коммерчески</w:t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х банков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Лизинговые операции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по выпуску и учѐту векселей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Факторинговые операции банков. Форфейтинговые операции банков</w:t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ОК 6, ПК 1.3, ПК 3.4, ЛР 4, ЛР 7, ЛР 14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                                                                                                                                                                   62</w:t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>
      <w:pPr>
        <w:pStyle w:val="Normal"/>
        <w:spacing w:lineRule="exact" w:line="1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554" w:leader="none"/>
        </w:tabs>
        <w:spacing w:lineRule="auto" w:line="235"/>
        <w:ind w:left="3840" w:right="1020" w:hanging="25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spacing w:lineRule="exact" w: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260" w:right="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Реализация программы общеобразовательной учебной дисциплины требует наличия учебного кабинета «Банковское дело». Оборудование учебного кабинета:</w:t>
      </w:r>
    </w:p>
    <w:p>
      <w:pPr>
        <w:pStyle w:val="Normal"/>
        <w:spacing w:lineRule="exact" w: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232"/>
        <w:ind w:left="260" w:right="4380" w:firstLine="2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комплект учебно-методической документации; Технические средства обучения: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компьютер с лицензионным программным обеспечением;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мультимедийное оборудование;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проектор;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экран.</w:t>
      </w:r>
    </w:p>
    <w:p>
      <w:pPr>
        <w:pStyle w:val="Normal"/>
        <w:spacing w:lineRule="exact" w:line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Основы банковского дела: учебное пособие / кол.авторов; под ред. О.И. Лаврушина. – 2е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изд. – М.: КНОРУС, 2019</w:t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Дополнительные источники:</w:t>
      </w:r>
    </w:p>
    <w:p>
      <w:pPr>
        <w:pStyle w:val="Normal"/>
        <w:tabs>
          <w:tab w:val="clear" w:pos="708"/>
          <w:tab w:val="left" w:pos="1962" w:leader="none"/>
        </w:tabs>
        <w:spacing w:lineRule="auto" w:line="28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Банки и банковское дело. Краткий курс: Учеб пособие/ под ред. д.э.н., проф. И.Т. Балабанова. Спб.: Питер, 2019</w:t>
      </w:r>
    </w:p>
    <w:p>
      <w:pPr>
        <w:pStyle w:val="Normal"/>
        <w:spacing w:lineRule="exact" w:line="39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7" w:leader="none"/>
        </w:tabs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Банковское дело: / под ред. Проф. В.И. Колесникова, проф. Л.П. Кроливецкой. М. Финансы и статистика, 2018.</w:t>
      </w:r>
    </w:p>
    <w:p>
      <w:pPr>
        <w:pStyle w:val="Normal"/>
        <w:spacing w:lineRule="exact" w:line="58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Букато В.И. Банки и банковские операции в России. М.: Банки и биржи, ЮНИТИ, 2018 г. 4. Банковское дело: Курс лекций / Е.П. Жарковская, И.О. Арендс. – 2-е изд. – М.:Омега – Л, 2019</w:t>
      </w:r>
    </w:p>
    <w:p>
      <w:pPr>
        <w:pStyle w:val="Normal"/>
        <w:spacing w:lineRule="exact" w:line="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</w:r>
    </w:p>
    <w:p>
      <w:pPr>
        <w:pStyle w:val="Normal"/>
        <w:tabs>
          <w:tab w:val="clear" w:pos="708"/>
          <w:tab w:val="left" w:pos="308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Роуз С. Питер. Банковский менеджмент. М.: Дело Лтд, 2018</w:t>
      </w:r>
    </w:p>
    <w:p>
      <w:pPr>
        <w:pStyle w:val="Normal"/>
        <w:spacing w:lineRule="exact" w:line="89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085" w:leader="none"/>
        </w:tabs>
        <w:spacing w:lineRule="auto" w:line="252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Жуков Е.Ф. Трастовые и факторинговые операции коммерческих банков. М.: Консалтбанкир, 2019</w:t>
      </w:r>
    </w:p>
    <w:p>
      <w:pPr>
        <w:pStyle w:val="Normal"/>
        <w:spacing w:lineRule="exact" w:line="67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08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Челноков В.А. Банки и банковские операции. М.: Высш. шк., 2018.</w:t>
      </w:r>
    </w:p>
    <w:p>
      <w:pPr>
        <w:pStyle w:val="Normal"/>
        <w:spacing w:lineRule="exact" w:line="9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Банковское дело: учебник для средних профессиональных учебных заведений/ под ред. Проф. А.М. Тавасиева. – М.: ЮНИТИ-ДАНА, 2018</w:t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Normal"/>
        <w:ind w:left="260" w:hanging="0"/>
        <w:rPr/>
      </w:pPr>
      <w:r>
        <w:rPr>
          <w:rFonts w:eastAsia="Times New Roman" w:ascii="Times New Roman" w:hAnsi="Times New Roman"/>
          <w:sz w:val="24"/>
          <w:szCs w:val="24"/>
        </w:rPr>
        <w:t xml:space="preserve">«Банковское дело» </w:t>
      </w:r>
      <w:hyperlink r:id="rId2">
        <w:r>
          <w:rPr>
            <w:rFonts w:eastAsia="Times New Roman" w:ascii="Times New Roman" w:hAnsi="Times New Roman"/>
            <w:sz w:val="24"/>
            <w:szCs w:val="24"/>
          </w:rPr>
          <w:t>http://www.cbr.ru/</w:t>
        </w:r>
      </w:hyperlink>
    </w:p>
    <w:p>
      <w:pPr>
        <w:sectPr>
          <w:type w:val="nextPage"/>
          <w:pgSz w:w="11906" w:h="16838"/>
          <w:pgMar w:left="1440" w:right="846" w:header="0" w:top="69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260" w:hanging="0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right="-11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77" w:leader="none"/>
        </w:tabs>
        <w:spacing w:lineRule="auto" w:line="235"/>
        <w:ind w:left="3840" w:right="380" w:hanging="3338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>
      <w:pPr>
        <w:pStyle w:val="Normal"/>
        <w:spacing w:lineRule="exact" w: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6193155</wp:posOffset>
                </wp:positionH>
                <wp:positionV relativeFrom="paragraph">
                  <wp:posOffset>354330</wp:posOffset>
                </wp:positionV>
                <wp:extent cx="12700" cy="13335"/>
                <wp:effectExtent l="0" t="0" r="0" b="0"/>
                <wp:wrapNone/>
                <wp:docPr id="3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fillcolor="black" stroked="f" style="position:absolute;margin-left:487.65pt;margin-top:27.9pt;width:0.9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-основные источники информации и ресурсы для решения задач и проблем в профессиональном и социальном контексте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оформления результатов поиска информации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-содержание актуальной нормативно-правовой документации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психологические основы деятельности коллектива, психологические особенности личности;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-порядок составления и ведения сводной бюджетной росписи; процедур исполнения бюджетов бюджетной системы Российской Федерации по доходам и расходам;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принципы и технологии организации безналичных расчетов;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основах банковского дела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о структуре и функции Центрального Банка Российской Федерации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 организации деятельности кредитных организаций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10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8"/>
              </w:rPr>
              <w:t>Организация безналичных расчѐтов и межбанковские корреспондентские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Cs w:val="28"/>
              </w:rPr>
              <w:t>отношения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 коммерческих банков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Верное применение логических законов и правил в профессиональной деятельности в условиях постоянного изменения правовой базы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за участие в ролевых, имитационных, сюжетных, деловых играх и разновариантных формах интерактивной деятельности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работы с документами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sz w:val="20"/>
                <w:szCs w:val="20"/>
              </w:rPr>
            </w:pPr>
            <w:r>
              <w:rPr/>
              <w:t xml:space="preserve">Уметь </w:t>
            </w:r>
          </w:p>
          <w:p>
            <w:pPr>
              <w:pStyle w:val="Style22"/>
              <w:rPr>
                <w:b/>
                <w:b/>
              </w:rPr>
            </w:pPr>
            <w:r>
              <w:rP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выявлять и эффективно искать информацию, необходимую для решения задачи;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результаты поиска</w:t>
            </w:r>
          </w:p>
          <w:p>
            <w:pPr>
              <w:pStyle w:val="Style21"/>
              <w:rPr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</w:t>
            </w:r>
            <w:r>
              <w:rPr>
                <w:bCs/>
                <w:iCs/>
              </w:rPr>
              <w:t>ии в профессиональной деятельности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/>
              <w:t xml:space="preserve"> организовывать работу коллектива и команды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/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/>
              <w:t xml:space="preserve">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/>
              <w:t xml:space="preserve"> проводить проверку платежных документов получателя бюджетных средств, представленных для проведения кассовых выплат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/>
              <w:t xml:space="preserve"> определять платежи по договорам кредитования и договорам лизинга;</w:t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на основе использования информационных справочных-правовых систем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20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"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440" w:right="706" w:header="0" w:top="698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customStyle="1">
    <w:name w:val="Normal"/>
    <w:qFormat/>
    <w:rsid w:val="00cc3a22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qFormat/>
    <w:rsid w:val="002b0185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3722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2b0185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0185"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2b0185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2" w:customStyle="1">
    <w:name w:val="СВЕЛ таб/спис"/>
    <w:basedOn w:val="Normal"/>
    <w:qFormat/>
    <w:rsid w:val="00727064"/>
    <w:pPr>
      <w:suppressAutoHyphens w:val="true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f7e71"/>
    <w:pPr>
      <w:spacing w:beforeAutospacing="1" w:afterAutospacing="1"/>
    </w:pPr>
    <w:rPr>
      <w:rFonts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C7A-B151-4BA5-B174-F8BD208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LibreOffice/6.4.7.2$Linux_X86_64 LibreOffice_project/40$Build-2</Application>
  <Pages>22</Pages>
  <Words>2152</Words>
  <Characters>15543</Characters>
  <CharactersWithSpaces>17812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2020-09-24T20:32:00Z</dcterms:created>
  <dc:creator>Windows User</dc:creator>
  <dc:description/>
  <dc:language>ru-RU</dc:language>
  <cp:lastModifiedBy/>
  <dcterms:modified xsi:type="dcterms:W3CDTF">2021-09-25T09:19:44Z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