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образовательное учреждение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«Воскресенский колледж»</w:t>
      </w:r>
    </w:p>
    <w:p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П.03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«Административное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.02.01 Право и организация социального обеспечения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shd w:val="clear" w:color="auto" w:fill="ffffff"/>
        <w:spacing w:after="0" w:line="360" w:lineRule="auto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П.03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Административное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8"/>
        </w:rPr>
        <w:t>разработана в соответствии с требованиями фед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рального государственного образовательного стандарта среднего профессионального о</w:t>
      </w:r>
      <w:r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 xml:space="preserve">разования по специальности </w:t>
      </w:r>
      <w:r>
        <w:rPr>
          <w:rFonts w:ascii="Times New Roman" w:hAnsi="Times New Roman"/>
          <w:sz w:val="24"/>
          <w:szCs w:val="28"/>
        </w:rPr>
        <w:t xml:space="preserve">40.02.01 Право и организация социального </w:t>
      </w:r>
      <w:r>
        <w:rPr>
          <w:rFonts w:ascii="Times New Roman" w:hAnsi="Times New Roman"/>
          <w:sz w:val="24"/>
          <w:szCs w:val="28"/>
        </w:rPr>
        <w:t>обеспечения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>утверждённого</w:t>
      </w:r>
      <w:r>
        <w:rPr>
          <w:rFonts w:ascii="Times New Roman" w:hAnsi="Times New Roman"/>
          <w:bCs/>
          <w:sz w:val="24"/>
          <w:szCs w:val="28"/>
        </w:rPr>
        <w:t xml:space="preserve"> приказом Министерства образования </w:t>
      </w:r>
      <w:r>
        <w:rPr>
          <w:rFonts w:ascii="Times New Roman" w:hAnsi="Times New Roman"/>
          <w:bCs/>
          <w:sz w:val="24"/>
          <w:szCs w:val="28"/>
        </w:rPr>
        <w:t>и науки</w:t>
      </w:r>
      <w:r>
        <w:rPr>
          <w:rFonts w:ascii="Times New Roman" w:hAnsi="Times New Roman"/>
          <w:bCs/>
          <w:sz w:val="24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12</w:t>
      </w:r>
      <w:r>
        <w:rPr>
          <w:rFonts w:ascii="Times New Roman" w:hAnsi="Times New Roman"/>
          <w:bCs/>
          <w:sz w:val="24"/>
          <w:szCs w:val="28"/>
        </w:rPr>
        <w:t xml:space="preserve"> мая 2014 г. N 508</w:t>
      </w:r>
      <w:r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меть: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-отграничивать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исполнительную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(административную) деятельность от иных видов государственной деятельности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-составлять различные административно-</w:t>
      </w:r>
      <w:r>
        <w:rPr>
          <w:rFonts w:ascii="Times New Roman" w:cs="Times New Roman" w:hAnsi="Times New Roman" w:hint="default"/>
          <w:sz w:val="24"/>
          <w:szCs w:val="24"/>
        </w:rPr>
        <w:t xml:space="preserve">правовые </w:t>
      </w:r>
      <w:r>
        <w:rPr>
          <w:rFonts w:ascii="Times New Roman" w:cs="Times New Roman" w:hAnsi="Times New Roman" w:hint="default"/>
          <w:sz w:val="24"/>
          <w:szCs w:val="24"/>
        </w:rPr>
        <w:t>документы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-выделять субъекты исполнительно-распорядительной деятельности из числа иных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-выделять административно-правовые отношения из числа иных правоотношений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-анализировать и применять на п</w:t>
      </w:r>
      <w:r>
        <w:rPr>
          <w:rFonts w:ascii="Times New Roman" w:cs="Times New Roman" w:hAnsi="Times New Roman" w:hint="default"/>
          <w:sz w:val="24"/>
          <w:szCs w:val="24"/>
        </w:rPr>
        <w:t>рактике нормы административного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законодательства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-оказы</w:t>
      </w:r>
      <w:r>
        <w:rPr>
          <w:rFonts w:ascii="Times New Roman" w:cs="Times New Roman" w:hAnsi="Times New Roman" w:hint="default"/>
          <w:sz w:val="24"/>
          <w:szCs w:val="24"/>
        </w:rPr>
        <w:t>вать конс</w:t>
      </w:r>
      <w:r>
        <w:rPr>
          <w:rFonts w:ascii="Times New Roman" w:cs="Times New Roman" w:hAnsi="Times New Roman" w:hint="default"/>
          <w:sz w:val="24"/>
          <w:szCs w:val="24"/>
        </w:rPr>
        <w:t>ультационную помощь субъектам административных правоотношений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-логично и грамотно выражать и обосновывать свою точку зрения по административно-</w:t>
      </w:r>
      <w:r>
        <w:rPr>
          <w:rFonts w:ascii="Times New Roman" w:cs="Times New Roman" w:hAnsi="Times New Roman" w:hint="default"/>
          <w:sz w:val="24"/>
          <w:szCs w:val="24"/>
        </w:rPr>
        <w:softHyphen/>
      </w:r>
      <w:r>
        <w:rPr>
          <w:rFonts w:ascii="Times New Roman" w:cs="Times New Roman" w:hAnsi="Times New Roman" w:hint="default"/>
          <w:sz w:val="24"/>
          <w:szCs w:val="24"/>
        </w:rPr>
        <w:t>правовой проблематике</w:t>
      </w: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знать:</w:t>
      </w:r>
    </w:p>
    <w:p>
      <w:pPr>
        <w:spacing w:after="0" w:line="240" w:lineRule="auto"/>
        <w:ind w:right="40"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-понятие и источники административного права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right="40"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-понятие и виды администрат</w:t>
      </w:r>
      <w:r>
        <w:rPr>
          <w:rFonts w:ascii="Times New Roman" w:cs="Times New Roman" w:hAnsi="Times New Roman" w:hint="default"/>
          <w:sz w:val="24"/>
          <w:szCs w:val="24"/>
        </w:rPr>
        <w:t>ивно-прав</w:t>
      </w:r>
      <w:r>
        <w:rPr>
          <w:rFonts w:ascii="Times New Roman" w:cs="Times New Roman" w:hAnsi="Times New Roman" w:hint="default"/>
          <w:sz w:val="24"/>
          <w:szCs w:val="24"/>
        </w:rPr>
        <w:t>овых норм;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понятия государственного управления и государственной службы</w:t>
      </w:r>
    </w:p>
    <w:p>
      <w:pPr>
        <w:spacing w:after="0" w:line="240" w:lineRule="auto"/>
        <w:ind w:right="40"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-состав административного правонарушения, порядок привлечения к административной ответственности, виды административных наказаний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right="40"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-понятие и виды административно-правовых отно</w:t>
      </w:r>
      <w:r>
        <w:rPr>
          <w:rFonts w:ascii="Times New Roman" w:cs="Times New Roman" w:hAnsi="Times New Roman" w:hint="default"/>
          <w:sz w:val="24"/>
          <w:szCs w:val="24"/>
        </w:rPr>
        <w:t>шений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right="40" w:firstLine="709"/>
        <w:jc w:val="both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>-по</w:t>
      </w:r>
      <w:r>
        <w:rPr>
          <w:rFonts w:ascii="Times New Roman" w:cs="Times New Roman" w:hAnsi="Times New Roman" w:hint="default"/>
          <w:sz w:val="24"/>
          <w:szCs w:val="24"/>
        </w:rPr>
        <w:t>нятие и виды субъектов административного права</w:t>
      </w:r>
    </w:p>
    <w:p>
      <w:pPr>
        <w:spacing w:after="0" w:line="240" w:lineRule="auto"/>
        <w:ind w:right="40" w:firstLine="709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-административно-правовой статус субъектов административного права</w:t>
      </w: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 должен обладать компетенциями, включающими в себя способность</w:t>
      </w:r>
    </w:p>
    <w:p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560"/>
        <w:gridCol w:w="8505"/>
      </w:tblGrid>
      <w:tr>
        <w:trPr>
          <w:cnfStyle w:val="100000000000"/>
          <w:trHeight w:val="649"/>
        </w:trPr>
        <w:tc>
          <w:tcPr>
            <w:cnfStyle w:val="101000000000"/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cnfStyle w:val="100000000000"/>
            <w:tcW w:w="8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cnfStyle w:val="000000100000"/>
          <w:trHeight w:val="78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nfStyle w:val="000000010000"/>
          <w:trHeight w:val="835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nfStyle w:val="000000100000"/>
          <w:trHeight w:val="742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nfStyle w:val="000000010000"/>
          <w:trHeight w:val="742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Работать в коллективе и к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оманде, эффективн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о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 xml:space="preserve"> общаться с коллегами, руководством, потребителями.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100000"/>
          <w:trHeight w:val="742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010000"/>
          <w:trHeight w:val="40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>
        <w:trPr>
          <w:cnfStyle w:val="000000100000"/>
          <w:trHeight w:val="40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Соблюдать делово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й этикет, культуру и психологические основы общения, нормы и правила поведения.</w:t>
            </w:r>
          </w:p>
        </w:tc>
      </w:tr>
      <w:tr>
        <w:trPr>
          <w:cnfStyle w:val="000000010000"/>
          <w:trHeight w:val="40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  <w:rtl w:val="off"/>
                <w:lang w:val="en-US"/>
              </w:rPr>
              <w:t>Проя</w:t>
            </w: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  <w:rtl w:val="off"/>
                <w:lang w:val="en-US"/>
              </w:rPr>
              <w:t>влять нетерпимость к коррупционному поведению.</w:t>
            </w:r>
            <w:r>
              <w:rPr>
                <w:rFonts w:ascii="Times New Roman" w:cs="Times New Roman" w:hAnsi="Times New Roman" w:hint="default"/>
                <w:color w:val="000000"/>
                <w:sz w:val="22"/>
                <w:szCs w:val="22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100000"/>
          <w:trHeight w:val="744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rtl w:val="off"/>
                <w:lang w:val="en-US"/>
              </w:rPr>
              <w:t>Организовывать и к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rtl w:val="off"/>
                <w:lang w:val="en-US"/>
              </w:rPr>
              <w:t xml:space="preserve">оординировать социальную работу с отдельными лицами, категориями граждан и семьями, нуждающимися в социальной </w:t>
            </w:r>
            <w:r>
              <w:rPr>
                <w:rFonts w:ascii="Times New Roman" w:cs="Times New Roman" w:hAnsi="Times New Roman" w:hint="default"/>
                <w:color w:val="000000"/>
                <w:sz w:val="24"/>
                <w:rtl w:val="off"/>
                <w:lang w:val="ru-RU"/>
              </w:rPr>
              <w:t>поддержке</w:t>
            </w:r>
          </w:p>
        </w:tc>
      </w:tr>
      <w:tr>
        <w:trPr>
          <w:cnfStyle w:val="000000010000"/>
          <w:trHeight w:val="38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Осознающий себя гражданином и защитником великой страны </w:t>
            </w:r>
          </w:p>
        </w:tc>
      </w:tr>
      <w:tr>
        <w:trPr>
          <w:cnfStyle w:val="000000100000"/>
          <w:trHeight w:val="153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>
        <w:trPr>
          <w:cnfStyle w:val="000000010000"/>
          <w:trHeight w:val="141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</w:t>
            </w:r>
          </w:p>
        </w:tc>
      </w:tr>
      <w:tr>
        <w:trPr>
          <w:cnfStyle w:val="000000100000"/>
          <w:trHeight w:val="903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</w:tr>
      <w:tr>
        <w:trPr>
          <w:cnfStyle w:val="000000010000"/>
          <w:trHeight w:val="831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</w:tc>
      </w:tr>
      <w:tr>
        <w:trPr>
          <w:cnfStyle w:val="000000100000"/>
          <w:trHeight w:val="842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</w:tbl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максимальной учебной нагрузки студента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84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часа</w:t>
      </w:r>
      <w:r>
        <w:rPr>
          <w:rFonts w:ascii="Times New Roman" w:hAnsi="Times New Roman"/>
          <w:sz w:val="24"/>
          <w:szCs w:val="24"/>
          <w:lang w:eastAsia="en-US"/>
        </w:rPr>
        <w:t xml:space="preserve"> в том числе: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обязательной аудиторной учебной нагрузки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56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самостоятельной работы студента -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28</w:t>
      </w:r>
      <w:r>
        <w:rPr>
          <w:rFonts w:ascii="Times New Roman" w:hAnsi="Times New Roman"/>
          <w:sz w:val="24"/>
          <w:szCs w:val="24"/>
          <w:lang w:eastAsia="en-US"/>
        </w:rPr>
        <w:t xml:space="preserve"> часа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 четвёртом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семестре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</w:p>
    <w:p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Основные разделы:</w:t>
      </w:r>
      <w:bookmarkStart w:id="0" w:name="_GoBack"/>
      <w:bookmarkEnd w:id="0"/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hint="default"/>
          <w:sz w:val="24"/>
          <w:szCs w:val="24"/>
        </w:rPr>
      </w:pPr>
      <w:r>
        <w:rPr>
          <w:rFonts w:ascii="Times New Roman" w:hAnsi="Times New Roman" w:hint="default"/>
          <w:b w:val="off"/>
          <w:bCs w:val="off"/>
          <w:sz w:val="24"/>
          <w:szCs w:val="24"/>
        </w:rPr>
        <w:t>Тема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 1.</w:t>
      </w:r>
      <w:r>
        <w:rPr>
          <w:rFonts w:ascii="Times New Roman" w:hAnsi="Times New Roman" w:hint="default"/>
          <w:b w:val="off"/>
          <w:bCs w:val="off"/>
          <w:sz w:val="24"/>
          <w:szCs w:val="24"/>
        </w:rPr>
        <w:t xml:space="preserve"> </w:t>
      </w:r>
      <w:r>
        <w:rPr>
          <w:rStyle w:val="CharStyle38"/>
          <w:rFonts w:hint="default"/>
          <w:sz w:val="24"/>
          <w:szCs w:val="24"/>
        </w:rPr>
        <w:t>Введ</w:t>
      </w:r>
      <w:r>
        <w:rPr>
          <w:rStyle w:val="CharStyle38"/>
          <w:rFonts w:hint="default"/>
          <w:sz w:val="24"/>
          <w:szCs w:val="24"/>
        </w:rPr>
        <w:t xml:space="preserve">ение. </w:t>
      </w:r>
      <w:r>
        <w:rPr>
          <w:rStyle w:val="CharStyle38"/>
          <w:rFonts w:hint="default"/>
          <w:sz w:val="24"/>
          <w:szCs w:val="24"/>
        </w:rPr>
        <w:t>Пон</w:t>
      </w:r>
      <w:r>
        <w:rPr>
          <w:rStyle w:val="CharStyle38"/>
          <w:rFonts w:hint="default"/>
          <w:sz w:val="24"/>
          <w:szCs w:val="24"/>
        </w:rPr>
        <w:t xml:space="preserve">ятие и </w:t>
      </w:r>
      <w:r>
        <w:rPr>
          <w:rStyle w:val="CharStyle38"/>
          <w:rFonts w:hint="default"/>
          <w:sz w:val="24"/>
          <w:szCs w:val="24"/>
        </w:rPr>
        <w:t xml:space="preserve">сущность административного права. </w:t>
      </w:r>
      <w:r>
        <w:rPr>
          <w:rStyle w:val="CharStyle38"/>
          <w:rFonts w:hint="default"/>
          <w:sz w:val="24"/>
          <w:szCs w:val="24"/>
        </w:rPr>
        <w:t>Административное право как наука и учебная дисциплина</w:t>
      </w:r>
      <w:r>
        <w:rPr>
          <w:rStyle w:val="CharStyle38"/>
          <w:rFonts w:hint="default"/>
          <w:sz w:val="24"/>
          <w:szCs w:val="24"/>
        </w:rPr>
        <w:t>.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Тема</w:t>
      </w:r>
      <w:r>
        <w:rPr>
          <w:rFonts w:ascii="Times New Roman" w:hAnsi="Times New Roman" w:hint="default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sz w:val="24"/>
          <w:szCs w:val="24"/>
        </w:rPr>
        <w:t xml:space="preserve">2.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Административно-п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равовые нормы.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>Тема 3</w:t>
      </w:r>
      <w:r>
        <w:rPr>
          <w:rFonts w:hint="default"/>
          <w:bCs/>
          <w:sz w:val="24"/>
          <w:szCs w:val="24"/>
        </w:rPr>
        <w:t xml:space="preserve">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министрати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вно-правовые отношения.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4.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Поня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тие и сист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ема субъектов административного права.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hint="default"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Тема</w:t>
      </w:r>
      <w:r>
        <w:rPr>
          <w:rFonts w:ascii="Times New Roman" w:hAnsi="Times New Roman" w:hint="default"/>
          <w:bCs/>
          <w:sz w:val="24"/>
          <w:szCs w:val="24"/>
        </w:rPr>
        <w:t xml:space="preserve"> 5. </w:t>
      </w:r>
      <w:r>
        <w:rPr>
          <w:rStyle w:val="CharStyle38"/>
          <w:rFonts w:hint="default"/>
          <w:sz w:val="24"/>
          <w:szCs w:val="24"/>
        </w:rPr>
        <w:t>Административно - правовой статус гр</w:t>
      </w:r>
      <w:r>
        <w:rPr>
          <w:rStyle w:val="CharStyle38"/>
          <w:rFonts w:hint="default"/>
          <w:sz w:val="24"/>
          <w:szCs w:val="24"/>
        </w:rPr>
        <w:t>а</w:t>
      </w:r>
      <w:r>
        <w:rPr>
          <w:rStyle w:val="CharStyle38"/>
          <w:rFonts w:hint="default"/>
          <w:sz w:val="24"/>
          <w:szCs w:val="24"/>
        </w:rPr>
        <w:t>жданина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 xml:space="preserve">Тема 6.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Административно-правовой статус органов исполнительной вла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сти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 xml:space="preserve">Тема 7.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Административно-пра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вовой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 xml:space="preserve"> ста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тус госуда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рственных служащих РФ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8.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Административно-правовой статус предприятий, учреждений, общественных и религиозных объединений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9.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Административное правонарушение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 xml:space="preserve">Тема 10.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Административная ответственност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ь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color w:val="auto"/>
          <w:sz w:val="24"/>
          <w:szCs w:val="24"/>
        </w:rPr>
      </w:pPr>
      <w:r>
        <w:rPr>
          <w:rFonts w:ascii="Times New Roman" w:hAnsi="Times New Roman" w:hint="default"/>
          <w:bCs/>
          <w:color w:val="auto"/>
          <w:sz w:val="24"/>
          <w:szCs w:val="24"/>
        </w:rPr>
        <w:t xml:space="preserve">Тема 11. </w:t>
      </w:r>
      <w:r>
        <w:rPr>
          <w:rStyle w:val="CharStyle38"/>
          <w:rFonts w:ascii="Times New Roman" w:hAnsi="Times New Roman" w:hint="default"/>
          <w:bCs/>
          <w:color w:val="auto"/>
          <w:sz w:val="24"/>
          <w:szCs w:val="24"/>
        </w:rPr>
        <w:t>Административное наказание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12.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Органы административной юрисдикци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и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13.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Административно-процессуальная деятельность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14.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Административно-процедурный процесс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15.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Административно-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юрисдик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 xml:space="preserve">ционный </w:t>
      </w:r>
      <w:r>
        <w:rPr>
          <w:rStyle w:val="CharStyle38"/>
          <w:rFonts w:ascii="Times New Roman" w:hAnsi="Times New Roman" w:hint="default"/>
          <w:bCs/>
          <w:sz w:val="24"/>
          <w:szCs w:val="24"/>
        </w:rPr>
        <w:t>процесс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hint="default"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16. </w:t>
      </w:r>
      <w:r>
        <w:rPr>
          <w:rStyle w:val="CharStyle38"/>
          <w:rFonts w:hint="default"/>
          <w:sz w:val="24"/>
          <w:szCs w:val="24"/>
        </w:rPr>
        <w:t>Производс</w:t>
      </w:r>
      <w:r>
        <w:rPr>
          <w:rStyle w:val="CharStyle38"/>
          <w:rFonts w:hint="default"/>
          <w:sz w:val="24"/>
          <w:szCs w:val="24"/>
        </w:rPr>
        <w:t>тво по делам об административных правонарушений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Тема 17. </w:t>
      </w:r>
      <w:r>
        <w:rPr>
          <w:rStyle w:val="CharStyle38"/>
          <w:rFonts w:hint="default"/>
          <w:sz w:val="24"/>
          <w:szCs w:val="24"/>
        </w:rPr>
        <w:t>Об</w:t>
      </w:r>
      <w:r>
        <w:rPr>
          <w:rStyle w:val="CharStyle38"/>
          <w:rFonts w:hint="default"/>
          <w:sz w:val="24"/>
          <w:szCs w:val="24"/>
        </w:rPr>
        <w:t>еспечение законности в государственном управлении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Style w:val="CharStyle38"/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Тема 18. </w:t>
      </w:r>
      <w:r>
        <w:rPr>
          <w:rStyle w:val="CharStyle38"/>
          <w:rFonts w:ascii="Times New Roman" w:hAnsi="Times New Roman" w:hint="default"/>
          <w:sz w:val="24"/>
          <w:szCs w:val="24"/>
        </w:rPr>
        <w:t>Основы организации государственного управления</w:t>
      </w:r>
    </w:p>
    <w:p>
      <w:pPr>
        <w:pStyle w:val="Style28"/>
        <w:shd w:val="clear" w:color="auto" w:fill="auto"/>
        <w:spacing w:before="0" w:after="0" w:line="269" w:lineRule="exact"/>
        <w:ind w:left="0" w:firstLine="6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 xml:space="preserve">Тема 19. </w:t>
      </w:r>
      <w:r>
        <w:rPr>
          <w:rStyle w:val="CharStyle34"/>
          <w:rFonts w:ascii="Times New Roman" w:hAnsi="Times New Roman" w:hint="default"/>
          <w:bCs/>
          <w:sz w:val="24"/>
          <w:szCs w:val="24"/>
        </w:rPr>
        <w:t>Управление</w:t>
      </w:r>
      <w:r>
        <w:rPr>
          <w:rStyle w:val="CharStyle34"/>
          <w:rFonts w:ascii="Times New Roman" w:hAnsi="Times New Roman" w:hint="default"/>
          <w:bCs/>
          <w:sz w:val="24"/>
          <w:szCs w:val="24"/>
        </w:rPr>
        <w:t xml:space="preserve"> в экономической сфере, </w:t>
      </w:r>
      <w:r>
        <w:rPr>
          <w:rStyle w:val="CharStyle34"/>
          <w:rFonts w:ascii="Times New Roman" w:hAnsi="Times New Roman" w:hint="default"/>
          <w:bCs/>
          <w:sz w:val="24"/>
          <w:szCs w:val="24"/>
        </w:rPr>
        <w:t xml:space="preserve">в социально-культурной сфере. </w:t>
      </w:r>
      <w:r>
        <w:rPr>
          <w:rStyle w:val="CharStyle34"/>
          <w:rFonts w:ascii="Times New Roman" w:hAnsi="Times New Roman" w:hint="default"/>
          <w:bCs/>
          <w:sz w:val="24"/>
          <w:szCs w:val="24"/>
        </w:rPr>
        <w:t>Управление в административно-политической деятельности</w:t>
      </w:r>
    </w:p>
    <w:sectPr>
      <w:pgSz w:w="11906" w:h="16838"/>
      <w:pgMar w:top="567" w:right="850" w:bottom="635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 w:val="on"/>
    <w:pitch w:val="default"/>
  </w:font>
  <w:font w:name="Lohit Devanagari">
    <w:altName w:val="Times New Roman"/>
    <w:panose1 w:val="00000000000000000000"/>
    <w:charset w:val="00"/>
    <w:family w:val="roman"/>
    <w:notTrueType w:val="on"/>
    <w:pitch w:val="default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times new roman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cs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cs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cs="Symbol" w:hAnsi="Symbol"/>
        <w:sz w:val="24"/>
        <w:szCs w:val="24"/>
      </w:rPr>
    </w:lvl>
    <w:lvl w:ilvl="4" w:tentative="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cs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cs="Symbol" w:hAnsi="Symbol"/>
        <w:sz w:val="24"/>
        <w:szCs w:val="24"/>
      </w:rPr>
    </w:lvl>
    <w:lvl w:ilvl="7" w:tentative="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cs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off"/>
        <w:bCs w:val="off"/>
        <w:i w:val="off"/>
        <w:iCs w:val="off"/>
        <w:smallCaps w:val="off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entative="0">
      <w:numFmt w:val="decimal"/>
      <w:lvlText w:val=""/>
      <w:lvlJc w:val="left"/>
      <w:pPr>
        <w:ind w:left="0" w:firstLine="0"/>
      </w:pPr>
    </w:lvl>
    <w:lvl w:ilvl="2" w:tentative="0">
      <w:numFmt w:val="decimal"/>
      <w:lvlText w:val=""/>
      <w:lvlJc w:val="left"/>
      <w:pPr>
        <w:ind w:left="0" w:firstLine="0"/>
      </w:pPr>
    </w:lvl>
    <w:lvl w:ilvl="3" w:tentative="0">
      <w:numFmt w:val="decimal"/>
      <w:lvlText w:val=""/>
      <w:lvlJc w:val="left"/>
      <w:pPr>
        <w:ind w:left="0" w:firstLine="0"/>
      </w:pPr>
    </w:lvl>
    <w:lvl w:ilvl="4" w:tentative="0">
      <w:numFmt w:val="decimal"/>
      <w:lvlText w:val=""/>
      <w:lvlJc w:val="left"/>
      <w:pPr>
        <w:ind w:left="0" w:firstLine="0"/>
      </w:pPr>
    </w:lvl>
    <w:lvl w:ilvl="5" w:tentative="0">
      <w:numFmt w:val="decimal"/>
      <w:lvlText w:val=""/>
      <w:lvlJc w:val="left"/>
      <w:pPr>
        <w:ind w:left="0" w:firstLine="0"/>
      </w:pPr>
    </w:lvl>
    <w:lvl w:ilvl="6" w:tentative="0">
      <w:numFmt w:val="decimal"/>
      <w:lvlText w:val=""/>
      <w:lvlJc w:val="left"/>
      <w:pPr>
        <w:ind w:left="0" w:firstLine="0"/>
      </w:pPr>
    </w:lvl>
    <w:lvl w:ilvl="7" w:tentative="0">
      <w:numFmt w:val="decimal"/>
      <w:lvlText w:val=""/>
      <w:lvlJc w:val="left"/>
      <w:pPr>
        <w:ind w:left="0" w:firstLine="0"/>
      </w:pPr>
    </w:lvl>
    <w:lvl w:ilvl="8" w:tentative="0">
      <w:numFmt w:val="decimal"/>
      <w:lvlText w:val=""/>
      <w:lvlJc w:val="left"/>
      <w:pPr>
        <w:ind w:left="0" w:firstLine="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6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6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6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6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D6F35"/>
    <w:rsid w:val="002F19FF"/>
    <w:rsid w:val="002F3131"/>
    <w:rsid w:val="004039C1"/>
    <w:rsid w:val="004F376F"/>
    <w:rsid w:val="00561689"/>
    <w:rsid w:val="00583D98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9B7B2C"/>
    <w:rsid w:val="00A15123"/>
    <w:rsid w:val="00A741D9"/>
    <w:rsid w:val="00B018ED"/>
    <w:rsid w:val="00B22023"/>
    <w:rsid w:val="00B34704"/>
    <w:rsid w:val="00C445E8"/>
    <w:rsid w:val="00C91257"/>
    <w:rsid w:val="00CA6EB3"/>
    <w:rsid w:val="00CD7868"/>
    <w:rsid w:val="00CE23B3"/>
    <w:rsid w:val="00CE276A"/>
    <w:rsid w:val="00CF2AAF"/>
    <w:rsid w:val="00E1520F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semiHidden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/>
    <w:rPr>
      <w:rFonts w:ascii="Calibri" w:cs="Times New Roman" w:eastAsia="Times New Roman" w:hAnsi="Calibri"/>
      <w:lang w:eastAsia="ar-SA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odyText">
    <w:name w:val="Body Text"/>
    <w:basedOn w:val="Normal"/>
    <w:link w:val="ОсновнойтекстЗнак"/>
    <w:uiPriority w:val="99"/>
    <w:pPr>
      <w:spacing w:after="140"/>
    </w:pPr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CharStyle38">
    <w:name w:val="Char Style 38"/>
    <w:basedOn w:val="CharStyle29"/>
    <w:uiPriority w:val="0"/>
    <w:rPr>
      <w:rFonts w:ascii="Times New Roman" w:hAnsi="Times New Roman" w:hint="default"/>
      <w:color w:val="000000"/>
      <w:spacing w:val="0"/>
      <w:w w:val="100"/>
      <w:position w:val="0"/>
      <w:lang w:val="ru-RU" w:eastAsia="ru-RU"/>
    </w:rPr>
  </w:style>
  <w:style w:type="character" w:customStyle="1" w:styleId="CharStyle29">
    <w:name w:val="Char Style 29"/>
    <w:basedOn w:val="DefaultParagraphFont"/>
    <w:link w:val="Style28"/>
    <w:uiPriority w:val="0"/>
    <w:rPr>
      <w:rFonts w:hint="default"/>
      <w:sz w:val="22"/>
      <w:szCs w:val="22"/>
      <w:lang w:bidi="ar-SA"/>
    </w:rPr>
  </w:style>
  <w:style w:type="paragraph" w:customStyle="1" w:styleId="Style28">
    <w:name w:val="Style 28"/>
    <w:basedOn w:val="Normal"/>
    <w:link w:val="CharStyle29"/>
    <w:uiPriority w:val="0"/>
    <w:pPr>
      <w:widowControl w:val="off"/>
      <w:shd w:val="clear" w:color="auto" w:fill="ffffff"/>
      <w:spacing w:before="340" w:after="240" w:line="244" w:lineRule="exact"/>
      <w:ind w:hanging="700"/>
    </w:pPr>
    <w:rPr>
      <w:rFonts w:ascii="Times New Roman" w:hAnsi="Times New Roman" w:hint="default"/>
    </w:rPr>
  </w:style>
  <w:style w:type="paragraph" w:customStyle="1" w:styleId="Style11">
    <w:name w:val="Style 11"/>
    <w:basedOn w:val="Normal"/>
    <w:link w:val="CharStyle12"/>
    <w:uiPriority w:val="0"/>
    <w:pPr>
      <w:widowControl w:val="off"/>
      <w:shd w:val="clear" w:color="auto" w:fill="ffffff"/>
      <w:spacing w:after="520" w:line="379" w:lineRule="exact"/>
      <w:jc w:val="both"/>
    </w:pPr>
    <w:rPr>
      <w:rFonts w:ascii="Times New Roman" w:hAnsi="Times New Roman" w:hint="default"/>
    </w:rPr>
  </w:style>
  <w:style w:type="character" w:customStyle="1" w:styleId="CharStyle12">
    <w:name w:val="Char Style 12"/>
    <w:basedOn w:val="DefaultParagraphFont"/>
    <w:link w:val="Style11"/>
    <w:uiPriority w:val="0"/>
    <w:rPr>
      <w:rFonts w:hint="default"/>
      <w:sz w:val="22"/>
      <w:szCs w:val="22"/>
      <w:lang w:bidi="ar-SA"/>
    </w:rPr>
  </w:style>
  <w:style w:type="character" w:customStyle="1" w:styleId="CharStyle34">
    <w:name w:val="Char Style 34"/>
    <w:basedOn w:val="DefaultParagraphFont"/>
    <w:uiPriority w:val="0"/>
    <w:rPr>
      <w:rFonts w:ascii="Times New Roman" w:hAnsi="Times New Roman" w:hint="default"/>
      <w:color w:val="000000"/>
      <w:spacing w:val="0"/>
      <w:w w:val="100"/>
      <w:position w:val="0"/>
      <w:sz w:val="22"/>
      <w:szCs w:val="22"/>
      <w:lang w:val="ru-RU" w:bidi="ar-S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</cp:coreProperties>
</file>