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ОП.08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Гражданский процесс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ОП.08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Гражданский процесс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8"/>
        </w:rPr>
        <w:t>разработана в соответствии с требованиями фед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>
        <w:rPr>
          <w:rFonts w:ascii="Times New Roman" w:hAnsi="Times New Roman"/>
          <w:sz w:val="24"/>
          <w:szCs w:val="28"/>
        </w:rPr>
        <w:t xml:space="preserve">40.02.01 Право и организация социального </w:t>
      </w:r>
      <w:r>
        <w:rPr>
          <w:rFonts w:ascii="Times New Roman" w:hAnsi="Times New Roman"/>
          <w:sz w:val="24"/>
          <w:szCs w:val="28"/>
        </w:rPr>
        <w:t>обеспечения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</w:t>
      </w:r>
      <w:r>
        <w:rPr>
          <w:rFonts w:ascii="Times New Roman" w:hAnsi="Times New Roman"/>
          <w:bCs/>
          <w:sz w:val="24"/>
          <w:szCs w:val="28"/>
        </w:rPr>
        <w:t xml:space="preserve"> приказом Министерства образования </w:t>
      </w:r>
      <w:r>
        <w:rPr>
          <w:rFonts w:ascii="Times New Roman" w:hAnsi="Times New Roman"/>
          <w:bCs/>
          <w:sz w:val="24"/>
          <w:szCs w:val="28"/>
        </w:rPr>
        <w:t>и науки</w:t>
      </w:r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12</w:t>
      </w:r>
      <w:r>
        <w:rPr>
          <w:rFonts w:ascii="Times New Roman" w:hAnsi="Times New Roman"/>
          <w:bCs/>
          <w:sz w:val="24"/>
          <w:szCs w:val="28"/>
        </w:rPr>
        <w:t xml:space="preserve">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меть: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ru-RU"/>
        </w:rPr>
        <w:t>-п</w:t>
      </w: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рименять на практике нормы гражданско-процессуального права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-составлять различные виды гражданско-процессуальных документов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cs="Times New Roman" w:hAnsi="Times New Roman"/>
          <w:color w:val="auto"/>
          <w:sz w:val="24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-составлять и оформлять претензионно-исковую документацию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-применять нормативные правовые акты при разрешении практических ситуаций</w:t>
      </w: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знать: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u w:val="none"/>
          <w:rtl w:val="off"/>
          <w:lang w:val="ru-RU"/>
        </w:rPr>
        <w:t>-г</w:t>
      </w:r>
      <w:r>
        <w:fldChar w:fldCharType="begin"/>
      </w:r>
      <w:r>
        <w:instrText xml:space="preserve"> HYPERLINK "https://base.garant.ru/12128809/" 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4"/>
          <w:u w:val="none"/>
          <w:rtl w:val="off"/>
          <w:lang w:val="en-US"/>
        </w:rPr>
        <w:t>ражданско-процессуальный кодекс</w:t>
      </w:r>
      <w:r>
        <w:fldChar w:fldCharType="end"/>
      </w: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Российской Федерации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-порядок судебного разбирательства, обжалования, опротестования, исполнения и пересмотра решения суда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-формы защиты прав граждан и юридических лиц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-виды и порядок гражданского судопроизводства</w:t>
      </w:r>
    </w:p>
    <w:p>
      <w:pPr>
        <w:spacing w:after="0" w:line="240" w:lineRule="auto"/>
        <w:ind w:firstLine="709"/>
        <w:rPr>
          <w:rFonts w:ascii="Times New Roman" w:cs="Times New Roman" w:hAnsi="Times New Roman"/>
          <w:color w:val="auto"/>
          <w:sz w:val="24"/>
          <w:lang w:val="en-US"/>
        </w:rPr>
      </w:pPr>
      <w:r>
        <w:rPr>
          <w:rFonts w:ascii="Times New Roman" w:cs="Times New Roman" w:hAnsi="Times New Roman"/>
          <w:color w:val="auto"/>
          <w:sz w:val="24"/>
          <w:rtl w:val="off"/>
          <w:lang w:val="en-US"/>
        </w:rPr>
        <w:t>-основные стадии гражданского процесса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Специалист должен обладать компетенциями, включающими в себя способность</w:t>
      </w:r>
    </w:p>
    <w:p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560"/>
        <w:gridCol w:w="8505"/>
      </w:tblGrid>
      <w:tr>
        <w:trPr>
          <w:cnfStyle w:val="100000000000"/>
          <w:trHeight w:val="649"/>
        </w:trPr>
        <w:tc>
          <w:tcPr>
            <w:cnfStyle w:val="101000000000"/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cnfStyle w:val="100000000000"/>
            <w:tcW w:w="8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cnfStyle w:val="000000100000"/>
          <w:trHeight w:val="63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</w:t>
            </w:r>
          </w:p>
        </w:tc>
        <w:tc>
          <w:tcPr>
            <w:cnfStyle w:val="000000100000"/>
            <w:tcW w:w="8505" w:type="dxa"/>
          </w:tcPr>
          <w:p>
            <w:pPr>
              <w:widowControl w:val="off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nfStyle w:val="000000010000"/>
          <w:trHeight w:val="780" w:hRule="atLeast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nfStyle w:val="000000100000"/>
          <w:trHeight w:val="835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nfStyle w:val="000000010000"/>
          <w:trHeight w:val="742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nfStyle w:val="000000010000"/>
          <w:trHeight w:val="742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100000"/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010000"/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>
        <w:trPr>
          <w:cnfStyle w:val="000000100000"/>
          <w:trHeight w:val="71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>
        <w:trPr>
          <w:cnfStyle w:val="000000010000"/>
          <w:trHeight w:val="844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>
        <w:trPr>
          <w:cnfStyle w:val="000000100000"/>
          <w:trHeight w:val="844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cnfStyle w:val="000000010000"/>
          <w:trHeight w:val="744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>
        <w:trPr>
          <w:cnfStyle w:val="000000100000"/>
          <w:trHeight w:val="153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Осознающий себя гражданином и защитником великой страны 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</w:p>
        </w:tc>
      </w:tr>
      <w:tr>
        <w:trPr>
          <w:cnfStyle w:val="000000010000"/>
          <w:trHeight w:val="141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>
        <w:trPr>
          <w:cnfStyle w:val="000000100000"/>
          <w:trHeight w:val="903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</w:p>
        </w:tc>
      </w:tr>
      <w:tr>
        <w:trPr>
          <w:cnfStyle w:val="000000010000"/>
          <w:trHeight w:val="831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</w:p>
        </w:tc>
      </w:tr>
      <w:tr>
        <w:trPr>
          <w:cnfStyle w:val="000000100000"/>
          <w:trHeight w:val="842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</w:tr>
      <w:tr>
        <w:trPr>
          <w:cnfStyle w:val="000000010000"/>
          <w:trHeight w:val="842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максимальной учебной нагрузки студента </w:t>
      </w:r>
      <w:r>
        <w:rPr>
          <w:rFonts w:ascii="Times New Roman" w:hAnsi="Times New Roman"/>
          <w:b/>
          <w:sz w:val="24"/>
          <w:szCs w:val="24"/>
          <w:lang w:eastAsia="en-US"/>
        </w:rPr>
        <w:t>96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 xml:space="preserve"> в том числе: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обязательной аудиторной учебной нагрузки </w:t>
      </w:r>
      <w:r>
        <w:rPr>
          <w:rFonts w:ascii="Times New Roman" w:hAnsi="Times New Roman"/>
          <w:b/>
          <w:sz w:val="24"/>
          <w:szCs w:val="24"/>
          <w:lang w:eastAsia="en-US"/>
        </w:rPr>
        <w:t>64</w:t>
      </w:r>
      <w:r>
        <w:rPr>
          <w:rFonts w:ascii="Times New Roman" w:hAnsi="Times New Roman"/>
          <w:sz w:val="24"/>
          <w:szCs w:val="24"/>
          <w:lang w:eastAsia="en-US"/>
        </w:rPr>
        <w:t xml:space="preserve"> часа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>
      <w:pPr>
        <w:pStyle w:val="ListParagraph"/>
        <w:numPr>
          <w:ilvl w:val="0"/>
          <w:numId w:val="10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самостоятельной работы студента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часа.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 пятом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семестре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Основные разделы:</w:t>
      </w:r>
      <w:bookmarkStart w:id="0" w:name="_GoBack"/>
      <w:bookmarkEnd w:id="0"/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cs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1. </w:t>
      </w:r>
      <w:r>
        <w:rPr>
          <w:rFonts w:ascii="Times New Roman" w:cs="Times New Roman" w:hAnsi="Times New Roman"/>
          <w:b w:val="off"/>
          <w:bCs w:val="off"/>
          <w:sz w:val="24"/>
          <w:szCs w:val="24"/>
        </w:rPr>
        <w:t>Общие положения о гражданском процессе (гражданском процессуальном</w:t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</w:pPr>
      <w:r>
        <w:rPr>
          <w:rFonts w:ascii="Times New Roman" w:cs="Times New Roman" w:hAnsi="Times New Roman"/>
          <w:b w:val="off"/>
          <w:bCs w:val="off"/>
          <w:sz w:val="24"/>
          <w:szCs w:val="24"/>
          <w:lang w:val="ru-RU"/>
        </w:rPr>
        <w:t>праве)</w:t>
      </w:r>
    </w:p>
    <w:p>
      <w:pPr>
        <w:tabs>
          <w:tab w:val="left" w:pos="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" w:firstLine="12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2. </w:t>
      </w:r>
      <w:r>
        <w:fldChar w:fldCharType="begin"/>
      </w:r>
      <w:r>
        <w:instrText xml:space="preserve">HYPERLINK "https://be5.biz/pravo/g032/1.html" \l "7"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Источники гражданского процессуального права</w:t>
      </w:r>
      <w:r>
        <w:fldChar w:fldCharType="end"/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  <w:t xml:space="preserve">. </w:t>
      </w:r>
      <w:r>
        <w:fldChar w:fldCharType="begin"/>
      </w:r>
      <w:r>
        <w:instrText xml:space="preserve">HYPERLINK "https://be5.biz/pravo/g032/1.html" \l "8"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Действие норм гражданского   процессуального законодательства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3. </w:t>
      </w:r>
      <w:r>
        <w:rPr>
          <w:rFonts w:ascii="times new roman"/>
          <w:b w:val="off"/>
          <w:bCs w:val="off"/>
          <w:color w:val="auto"/>
          <w:sz w:val="24"/>
          <w:szCs w:val="24"/>
          <w:u w:val="none"/>
          <w:rtl w:val="off"/>
          <w:lang w:val="ru-RU"/>
        </w:rPr>
        <w:t>С</w:t>
      </w:r>
      <w:r>
        <w:fldChar w:fldCharType="begin"/>
      </w:r>
      <w:r>
        <w:instrText xml:space="preserve"> HYPERLINK "http://www.consultant.ru/document/cons_doc_LAW_39570/990b486727751a51f93dce874568769a984766a1/" </w:instrText>
      </w:r>
      <w:r>
        <w:fldChar w:fldCharType="separate"/>
      </w:r>
      <w:r>
        <w:rPr>
          <w:rFonts w:ascii="times new roman"/>
          <w:b w:val="off"/>
          <w:bCs w:val="off"/>
          <w:color w:val="auto"/>
          <w:sz w:val="24"/>
          <w:szCs w:val="24"/>
          <w:u w:val="none"/>
          <w:rtl w:val="off"/>
          <w:lang w:val="en-US"/>
        </w:rPr>
        <w:t>остав суда. Отводы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4. </w:t>
      </w:r>
      <w:r>
        <w:fldChar w:fldCharType="begin"/>
      </w:r>
      <w:r>
        <w:instrText xml:space="preserve">HYPERLINK "https://be5.biz/pravo/g032/4.html"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Подведомственность  гражданских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дел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5.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  <w:t>П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  <w:t>одсудность гражданских дел</w:t>
      </w:r>
      <w:r>
        <w:fldChar w:fldCharType="begin"/>
      </w:r>
      <w:r>
        <w:instrText xml:space="preserve">HYPERLINK "https://be5.biz/pravo/g032/4.html" \l "2"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 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6. </w:t>
      </w:r>
      <w:r>
        <w:fldChar w:fldCharType="begin"/>
      </w:r>
      <w:r>
        <w:instrText xml:space="preserve">HYPERLINK "https://be5.biz/pravo/g032/2.html"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Лица, участвующие в дел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7. </w:t>
      </w:r>
      <w:r>
        <w:fldChar w:fldCharType="begin"/>
      </w:r>
      <w:r>
        <w:instrText xml:space="preserve">HYPERLINK "https://be5.biz/pravo/g032/3.html"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Представительство в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суде</w:t>
      </w:r>
      <w:r>
        <w:fldChar w:fldCharType="end"/>
      </w: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>.</w:t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8. </w:t>
      </w:r>
      <w:r>
        <w:fldChar w:fldCharType="begin"/>
      </w:r>
      <w:r>
        <w:instrText xml:space="preserve">HYPERLINK "https://be5.biz/pravo/g032/8.html" </w:instrText>
      </w:r>
      <w:r>
        <w:fldChar w:fldCharType="separate"/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</w:rPr>
        <w:t xml:space="preserve">Доказывание и доказательства в гражданском 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</w:rPr>
        <w:t>судопроизводстве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>Тема 9.</w:t>
      </w:r>
      <w:r>
        <w:rPr>
          <w:rFonts w:ascii="Times New Roman" w:hAnsi="Times New Roman"/>
          <w:b w:val="off"/>
          <w:bCs w:val="off"/>
          <w:sz w:val="24"/>
          <w:szCs w:val="24"/>
        </w:rPr>
        <w:t xml:space="preserve"> </w:t>
      </w:r>
      <w:r>
        <w:fldChar w:fldCharType="begin"/>
      </w:r>
      <w:r>
        <w:instrText xml:space="preserve">HYPERLINK "https://be5.biz/pravo/g032/6.html"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Судебные расходы и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штрафы</w:t>
      </w:r>
      <w:r>
        <w:fldChar w:fldCharType="end"/>
      </w:r>
      <w:r>
        <w:rPr>
          <w:rFonts w:ascii="Times New Roman" w:hAnsi="Times New Roman"/>
          <w:b w:val="off"/>
          <w:bCs w:val="off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>Иск.</w:t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10. </w:t>
      </w:r>
      <w:r>
        <w:fldChar w:fldCharType="begin"/>
      </w:r>
      <w:r>
        <w:instrText xml:space="preserve">HYPERLINK "https://be5.biz/pravo/g032/5.html"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Процессуальные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сроки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>Тема 11.</w:t>
      </w:r>
      <w:r>
        <w:fldChar w:fldCharType="begin"/>
      </w:r>
      <w:r>
        <w:instrText xml:space="preserve"> HYPERLINK "http://www.consultant.ru/document/cons_doc_LAW_39570/c4a88ddfdc63176661c5bce2e978497c29fa875a/" </w:instrText>
      </w:r>
      <w:r>
        <w:fldChar w:fldCharType="separate"/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ru-RU"/>
        </w:rPr>
        <w:t xml:space="preserve">Исковое 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ru-RU"/>
        </w:rPr>
        <w:t>производство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ru-RU"/>
        </w:rPr>
        <w:t xml:space="preserve">. 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en-US"/>
        </w:rPr>
        <w:t>Предъявление иска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  <w:rtl w:val="off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>Тема 12.</w:t>
      </w:r>
      <w:r>
        <w:rPr>
          <w:rFonts w:ascii="Times New Roman" w:hAnsi="Times New Roman"/>
          <w:b w:val="off"/>
          <w:bCs w:val="off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rtl w:val="off"/>
          <w:lang w:val="en-US"/>
        </w:rPr>
        <w:t>Примирительные процедуры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  <w:rtl w:val="off"/>
          <w:lang w:val="ru-RU"/>
        </w:rPr>
        <w:t>Мировое соглашение.</w:t>
      </w:r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" w:hanging="12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>Тема 13</w:t>
      </w:r>
      <w:r>
        <w:rPr>
          <w:rFonts w:ascii="Times New Roman" w:hAnsi="Times New Roman"/>
          <w:b w:val="off"/>
          <w:bCs w:val="off"/>
          <w:sz w:val="24"/>
          <w:szCs w:val="24"/>
        </w:rPr>
        <w:t xml:space="preserve">. </w:t>
      </w:r>
      <w:r>
        <w:fldChar w:fldCharType="begin"/>
      </w:r>
      <w:r>
        <w:instrText xml:space="preserve">HYPERLINK "https://be5.biz/pravo/g032/1.html" \l "5"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Стадии и виды гражданского судопроизводства</w:t>
      </w:r>
      <w:r>
        <w:fldChar w:fldCharType="end"/>
      </w:r>
      <w:r>
        <w:rPr>
          <w:rFonts w:ascii="Times New Roman" w:hAnsi="Times New Roman"/>
          <w:b w:val="off"/>
          <w:bCs w:val="off"/>
          <w:i/>
          <w:sz w:val="24"/>
          <w:szCs w:val="24"/>
          <w:lang w:val="ru-RU"/>
        </w:rPr>
        <w:t xml:space="preserve">. </w:t>
      </w:r>
      <w:r>
        <w:fldChar w:fldCharType="begin"/>
      </w:r>
      <w:r>
        <w:instrText xml:space="preserve">HYPERLINK "https://be5.biz/pravo/g032/11.html"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Постановления суда первой    инстанции</w:t>
      </w:r>
      <w:r>
        <w:fldChar w:fldCharType="end"/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" w:firstLine="12"/>
        <w:jc w:val="left"/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14. </w:t>
      </w:r>
      <w:r>
        <w:fldChar w:fldCharType="begin"/>
      </w:r>
      <w:r>
        <w:instrText xml:space="preserve">HYPERLINK "https://be5.biz/pravo/g032/12.html"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 xml:space="preserve">Упрощенные (ускоренные) процедуры рассмотрения </w:t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дел</w:t>
      </w:r>
      <w:r>
        <w:fldChar w:fldCharType="end"/>
      </w:r>
      <w:r>
        <w:rPr>
          <w:rFonts w:ascii="Times New Roman" w:hAnsi="Times New Roman"/>
          <w:b w:val="off"/>
          <w:bCs w:val="off"/>
          <w:i/>
          <w:sz w:val="24"/>
          <w:szCs w:val="24"/>
          <w:lang w:val="ru-RU"/>
        </w:rPr>
        <w:t xml:space="preserve">. </w:t>
      </w:r>
      <w:r>
        <w:fldChar w:fldCharType="begin"/>
      </w:r>
      <w:r>
        <w:instrText xml:space="preserve">HYPERLINK "https://be5.biz/pravo/g032/12.html" \l "2"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Судебный приказ</w:t>
      </w:r>
      <w:r>
        <w:fldChar w:fldCharType="end"/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  <w:t xml:space="preserve">. </w:t>
      </w:r>
      <w:r>
        <w:fldChar w:fldCharType="begin"/>
      </w:r>
      <w:r>
        <w:instrText xml:space="preserve">HYPERLINK "https://be5.biz/pravo/g032/12.html" \l "3"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Заочное производств</w:t>
      </w:r>
      <w:r>
        <w:fldChar w:fldCharType="end"/>
      </w:r>
      <w:r>
        <w:rPr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  <w:lang w:val="ru-RU"/>
        </w:rPr>
        <w:t>о.</w:t>
      </w:r>
    </w:p>
    <w:p>
      <w:pPr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/>
          <w:b w:val="off"/>
          <w:bCs w:val="off"/>
          <w:sz w:val="24"/>
          <w:szCs w:val="24"/>
        </w:rPr>
        <w:t xml:space="preserve">Тема 15. </w:t>
      </w:r>
      <w:r>
        <w:fldChar w:fldCharType="begin"/>
      </w:r>
      <w:r>
        <w:instrText xml:space="preserve">HYPERLINK "https://be5.biz/pravo/g032/13.html"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Особое производство</w:t>
      </w:r>
      <w:r>
        <w:fldChar w:fldCharType="end"/>
      </w:r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Тема 16. </w:t>
      </w:r>
      <w:r>
        <w:fldChar w:fldCharType="begin"/>
      </w:r>
      <w:r>
        <w:instrText xml:space="preserve">HYPERLINK "https://be5.biz/pravo/g032/14.html"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Производство по делам с участием иностранных лиц</w:t>
      </w:r>
      <w:r>
        <w:fldChar w:fldCharType="end"/>
      </w:r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" w:hanging="12"/>
        <w:jc w:val="left"/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Тема 17. 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4"/>
          <w:szCs w:val="24"/>
          <w:lang w:eastAsia="ru-RU"/>
        </w:rPr>
        <w:t>Производство по пересмотру судебных постановлений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4"/>
          <w:szCs w:val="24"/>
          <w:lang w:val="ru-RU" w:eastAsia="ru-RU"/>
        </w:rPr>
        <w:t xml:space="preserve">. </w:t>
      </w:r>
      <w:r>
        <w:fldChar w:fldCharType="begin"/>
      </w:r>
      <w:r>
        <w:instrText xml:space="preserve">HYPERLINK "https://be5.biz/pravo/g032/18.html"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</w:rPr>
        <w:t xml:space="preserve">Производство по вновь открывшимся или новым обстоятельствам судебных постановлений, вступивших в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4"/>
          <w:szCs w:val="24"/>
          <w:u w:val="none"/>
        </w:rPr>
        <w:t>законную силу</w:t>
      </w:r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" w:hanging="24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Тема 18. </w:t>
      </w:r>
      <w:r>
        <w:fldChar w:fldCharType="begin"/>
      </w:r>
      <w:r>
        <w:instrText xml:space="preserve">HYPERLINK "https://be5.biz/pravo/g032/19.html" </w:instrText>
      </w:r>
      <w:r>
        <w:fldChar w:fldCharType="separate"/>
      </w:r>
      <w:r>
        <w:rPr>
          <w:rFonts w:ascii="Times New Roman" w:cs="Times New Roman" w:eastAsia="Times New Roman" w:hAnsi="Times New Roman"/>
          <w:b w:val="off"/>
          <w:bCs w:val="off"/>
          <w:color w:val="auto"/>
          <w:sz w:val="24"/>
          <w:szCs w:val="24"/>
          <w:u w:val="none"/>
          <w:lang w:eastAsia="ru-RU"/>
        </w:rPr>
        <w:t>Производство в арбитражном суде</w:t>
      </w:r>
      <w:r>
        <w:fldChar w:fldCharType="end"/>
      </w:r>
      <w:r>
        <w:rPr>
          <w:rFonts w:ascii="Times New Roman" w:hAnsi="Times New Roman"/>
          <w:b w:val="off"/>
          <w:bCs w:val="off"/>
          <w:i/>
          <w:sz w:val="24"/>
          <w:szCs w:val="24"/>
          <w:lang w:val="ru-RU"/>
        </w:rPr>
        <w:t xml:space="preserve">. </w:t>
      </w:r>
      <w:r>
        <w:fldChar w:fldCharType="begin"/>
      </w:r>
      <w:r>
        <w:instrText xml:space="preserve">HYPERLINK "https://be5.biz/pravo/g032/20.html"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Производство в арбитражах (третейских судах)</w:t>
      </w:r>
      <w:r>
        <w:fldChar w:fldCharType="end"/>
      </w:r>
      <w:r>
        <w:fldChar w:fldCharType="end"/>
      </w:r>
    </w:p>
    <w:p>
      <w:pPr>
        <w:pStyle w:val="Normal"/>
        <w:tabs>
          <w:tab w:val="left" w:pos="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" w:firstLine="48"/>
        <w:jc w:val="left"/>
        <w:rPr>
          <w:rFonts w:ascii="Times New Roman" w:hAnsi="Times New Roman"/>
          <w:b w:val="off"/>
          <w:bCs w:val="off"/>
          <w:sz w:val="24"/>
          <w:szCs w:val="24"/>
        </w:rPr>
      </w:pP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Тема 19. </w:t>
      </w:r>
      <w:r>
        <w:fldChar w:fldCharType="begin"/>
      </w:r>
      <w:r>
        <w:instrText xml:space="preserve">HYPERLINK "https://be5.biz/pravo/g032/22.html"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Исполнительное производство</w:t>
      </w:r>
      <w:r>
        <w:fldChar w:fldCharType="end"/>
      </w:r>
      <w:r>
        <w:rPr>
          <w:rFonts w:ascii="Times New Roman" w:hAnsi="Times New Roman"/>
          <w:b w:val="off"/>
          <w:bCs w:val="off"/>
          <w:i w:val="off"/>
          <w:iCs w:val="off"/>
          <w:sz w:val="24"/>
          <w:szCs w:val="24"/>
          <w:lang w:val="ru-RU"/>
        </w:rPr>
        <w:t xml:space="preserve">. </w:t>
      </w:r>
      <w:r>
        <w:fldChar w:fldCharType="begin"/>
      </w:r>
      <w:r>
        <w:instrText xml:space="preserve">HYPERLINK "https://be5.biz/pravo/g032/23.html"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bCs w:val="off"/>
          <w:color w:val="auto"/>
          <w:sz w:val="24"/>
          <w:szCs w:val="24"/>
          <w:u w:val="none"/>
        </w:rPr>
        <w:t>Медиация</w:t>
      </w:r>
      <w:r>
        <w:fldChar w:fldCharType="end"/>
      </w:r>
    </w:p>
    <w:sectPr>
      <w:pgSz w:w="11906" w:h="16838"/>
      <w:pgMar w:top="567" w:right="850" w:bottom="6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times new roman">
    <w:charset w:val="00"/>
  </w:font>
  <w:font w:name="pt serif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cs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cs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cs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cs="Symbol" w:hAnsi="Symbol"/>
        <w:sz w:val="24"/>
        <w:szCs w:val="24"/>
      </w:rPr>
    </w:lvl>
    <w:lvl w:ilvl="7" w:tentative="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cs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off"/>
        <w:bCs w:val="off"/>
        <w:i w:val="off"/>
        <w:iCs w:val="off"/>
        <w:smallCaps w:val="off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entative="0">
      <w:numFmt w:val="decimal"/>
      <w:lvlText w:val=""/>
      <w:lvlJc w:val="left"/>
      <w:pPr>
        <w:ind w:left="0" w:firstLine="0"/>
      </w:pPr>
    </w:lvl>
    <w:lvl w:ilvl="2" w:tentative="0">
      <w:numFmt w:val="decimal"/>
      <w:lvlText w:val=""/>
      <w:lvlJc w:val="left"/>
      <w:pPr>
        <w:ind w:left="0" w:firstLine="0"/>
      </w:pPr>
    </w:lvl>
    <w:lvl w:ilvl="3" w:tentative="0">
      <w:numFmt w:val="decimal"/>
      <w:lvlText w:val=""/>
      <w:lvlJc w:val="left"/>
      <w:pPr>
        <w:ind w:left="0" w:firstLine="0"/>
      </w:pPr>
    </w:lvl>
    <w:lvl w:ilvl="4" w:tentative="0">
      <w:numFmt w:val="decimal"/>
      <w:lvlText w:val=""/>
      <w:lvlJc w:val="left"/>
      <w:pPr>
        <w:ind w:left="0" w:firstLine="0"/>
      </w:pPr>
    </w:lvl>
    <w:lvl w:ilvl="5" w:tentative="0">
      <w:numFmt w:val="decimal"/>
      <w:lvlText w:val=""/>
      <w:lvlJc w:val="left"/>
      <w:pPr>
        <w:ind w:left="0" w:firstLine="0"/>
      </w:pPr>
    </w:lvl>
    <w:lvl w:ilvl="6" w:tentative="0">
      <w:numFmt w:val="decimal"/>
      <w:lvlText w:val=""/>
      <w:lvlJc w:val="left"/>
      <w:pPr>
        <w:ind w:left="0" w:firstLine="0"/>
      </w:pPr>
    </w:lvl>
    <w:lvl w:ilvl="7" w:tentative="0">
      <w:numFmt w:val="decimal"/>
      <w:lvlText w:val=""/>
      <w:lvlJc w:val="left"/>
      <w:pPr>
        <w:ind w:left="0" w:firstLine="0"/>
      </w:pPr>
    </w:lvl>
    <w:lvl w:ilvl="8" w:tentative="0">
      <w:numFmt w:val="decimal"/>
      <w:lvlText w:val=""/>
      <w:lvlJc w:val="left"/>
      <w:pPr>
        <w:ind w:left="0" w:firstLine="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6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6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6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6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semiHidden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lang w:eastAsia="ar-SA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">
    <w:name w:val="Body Text"/>
    <w:basedOn w:val="Normal"/>
    <w:link w:val="ОсновнойтекстЗнак"/>
    <w:uiPriority w:val="99"/>
    <w:pPr>
      <w:spacing w:after="140"/>
    </w:pPr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