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7604DE">
        <w:rPr>
          <w:rFonts w:ascii="Times New Roman" w:eastAsia="Times New Roman" w:hAnsi="Times New Roman" w:cs="Times New Roman"/>
          <w:lang w:eastAsia="ru-RU"/>
        </w:rPr>
        <w:t>40.02.01 Право и организация социального обеспечения</w:t>
      </w: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_______ от 31.08.2021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>
        <w:rPr>
          <w:rFonts w:ascii="Times New Roman" w:hAnsi="Times New Roman"/>
          <w:caps/>
        </w:rPr>
        <w:t>ОП.1</w:t>
      </w:r>
      <w:r w:rsidR="00AA6040">
        <w:rPr>
          <w:rFonts w:ascii="Times New Roman" w:hAnsi="Times New Roman"/>
          <w:caps/>
        </w:rPr>
        <w:t>5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8702F8" w:rsidRDefault="008702F8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РАССМОТРЕНО</w:t>
      </w:r>
    </w:p>
    <w:p w:rsid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на заседании предметной (цикловой) комиссией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 xml:space="preserve"> «Естественно-научных дисциплин»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Протокол № 1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«29» сентября 2021г.</w:t>
      </w:r>
    </w:p>
    <w:p w:rsidR="008702F8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_______/</w:t>
      </w:r>
      <w:proofErr w:type="spellStart"/>
      <w:r w:rsidRPr="00B524F6">
        <w:rPr>
          <w:rFonts w:ascii="Times New Roman" w:hAnsi="Times New Roman"/>
        </w:rPr>
        <w:t>Супрунович</w:t>
      </w:r>
      <w:proofErr w:type="spellEnd"/>
      <w:r w:rsidRPr="00B524F6">
        <w:rPr>
          <w:rFonts w:ascii="Times New Roman" w:hAnsi="Times New Roman"/>
        </w:rPr>
        <w:t xml:space="preserve"> О.Ш./</w:t>
      </w:r>
    </w:p>
    <w:p w:rsidR="008702F8" w:rsidRDefault="008702F8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</w:t>
      </w:r>
      <w:r w:rsidR="00B524F6">
        <w:rPr>
          <w:rFonts w:ascii="Times New Roman" w:hAnsi="Times New Roman"/>
          <w:caps/>
        </w:rPr>
        <w:t>ОП.1</w:t>
      </w:r>
      <w:r w:rsidR="000702F6">
        <w:rPr>
          <w:rFonts w:ascii="Times New Roman" w:hAnsi="Times New Roman"/>
          <w:caps/>
        </w:rPr>
        <w:t>5</w:t>
      </w:r>
      <w:r w:rsidR="00B524F6">
        <w:rPr>
          <w:rFonts w:ascii="Times New Roman" w:hAnsi="Times New Roman"/>
          <w:caps/>
        </w:rPr>
        <w:t xml:space="preserve"> безопасность</w:t>
      </w:r>
      <w:r w:rsidR="00B524F6" w:rsidRPr="001C657C">
        <w:rPr>
          <w:rFonts w:ascii="Times New Roman" w:hAnsi="Times New Roman"/>
          <w:caps/>
        </w:rPr>
        <w:t xml:space="preserve"> жизнедеятельности</w:t>
      </w:r>
      <w:r w:rsidR="00B52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0702F6" w:rsidRPr="007604DE">
        <w:rPr>
          <w:rFonts w:ascii="Times New Roman" w:eastAsia="Times New Roman" w:hAnsi="Times New Roman" w:cs="Times New Roman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/>
        </w:rPr>
        <w:t>, утвержденного приказом Министерства обра</w:t>
      </w:r>
      <w:r w:rsidR="00B524F6">
        <w:rPr>
          <w:rFonts w:ascii="Times New Roman" w:hAnsi="Times New Roman"/>
        </w:rPr>
        <w:t>зования и науки РФ от 12 мая 2014</w:t>
      </w:r>
      <w:r w:rsidR="0049719A">
        <w:rPr>
          <w:rFonts w:ascii="Times New Roman" w:hAnsi="Times New Roman"/>
        </w:rPr>
        <w:t xml:space="preserve"> </w:t>
      </w:r>
      <w:r w:rsidR="00B524F6">
        <w:rPr>
          <w:rFonts w:ascii="Times New Roman" w:hAnsi="Times New Roman"/>
        </w:rPr>
        <w:t>года, № 50</w:t>
      </w:r>
      <w:r w:rsidR="000702F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8702F8" w:rsidRPr="004B3481" w:rsidRDefault="00B1403B">
      <w:pPr>
        <w:jc w:val="center"/>
        <w:rPr>
          <w:rFonts w:ascii="Times New Roman" w:hAnsi="Times New Roman"/>
          <w:b/>
          <w:iCs/>
        </w:rPr>
      </w:pPr>
      <w:r w:rsidRPr="004B3481">
        <w:rPr>
          <w:rFonts w:ascii="Times New Roman" w:hAnsi="Times New Roman"/>
          <w:b/>
          <w:iCs/>
        </w:rPr>
        <w:lastRenderedPageBreak/>
        <w:t>СОДЕРЖАНИЕ</w:t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r w:rsidR="00F96016">
        <w:rPr>
          <w:rFonts w:ascii="Times New Roman" w:hAnsi="Times New Roman"/>
          <w:b/>
          <w:bCs/>
        </w:rPr>
        <w:t>1</w:t>
      </w:r>
      <w:r w:rsidR="000702F6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 </w:t>
      </w:r>
      <w:r w:rsidR="004B3481">
        <w:rPr>
          <w:rFonts w:ascii="Times New Roman" w:hAnsi="Times New Roman"/>
          <w:b/>
          <w:bCs/>
        </w:rPr>
        <w:t>«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 ЖИЗНЕДЕЯТЕЛЬНОСТИ</w:t>
      </w:r>
      <w:r>
        <w:rPr>
          <w:rFonts w:ascii="Times New Roman" w:hAnsi="Times New Roman"/>
          <w:b/>
          <w:bCs/>
        </w:rPr>
        <w:t>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035D7" w:rsidRDefault="00B1403B" w:rsidP="004B34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1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1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специальности </w:t>
      </w:r>
      <w:r w:rsidR="000702F6" w:rsidRPr="007604DE">
        <w:rPr>
          <w:rFonts w:ascii="Times New Roman" w:eastAsia="Times New Roman" w:hAnsi="Times New Roman" w:cs="Times New Roman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/>
        </w:rPr>
        <w:t>.</w:t>
      </w:r>
      <w:r w:rsidR="00A035D7" w:rsidRPr="00A035D7">
        <w:rPr>
          <w:rFonts w:ascii="Times New Roman" w:hAnsi="Times New Roman"/>
        </w:rPr>
        <w:t xml:space="preserve">               </w:t>
      </w: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AC0CC0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6" w:anchor="block_100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CF2A4B" w:rsidRPr="0049719A" w:rsidRDefault="00AC0CC0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201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CF2A4B" w:rsidRPr="0049719A">
              <w:rPr>
                <w:sz w:val="22"/>
                <w:szCs w:val="22"/>
              </w:rPr>
              <w:t>,</w:t>
            </w:r>
          </w:p>
          <w:p w:rsidR="00CF2A4B" w:rsidRPr="0049719A" w:rsidRDefault="00AC0CC0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202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F2A4B" w:rsidRPr="0049719A">
              <w:rPr>
                <w:sz w:val="22"/>
                <w:szCs w:val="22"/>
              </w:rPr>
              <w:t>, </w:t>
            </w:r>
            <w:hyperlink r:id="rId9" w:anchor="block_2022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8702F8" w:rsidRPr="0049719A" w:rsidRDefault="00CF2A4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02F8" w:rsidRPr="0049719A" w:rsidRDefault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пострадавшим;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>созна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вать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себя гражданином и 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защитником великой страны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;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соблюдать и пропагандировать правила здорового и безопасного образа жизни, спорта; предупреждать либо преодолевать зависимости от алкоголя, табака, психоактивных веществ, азартных игр и т.д. 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сохранять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область применения получаемых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профессиональных знаний при исполнении обязанностей военной службы;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B3481" w:rsidRPr="0049719A" w:rsidRDefault="004B3481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156B3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156B3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4156B3" w:rsidRPr="001C657C" w:rsidTr="00A035D7">
        <w:tc>
          <w:tcPr>
            <w:tcW w:w="7904" w:type="dxa"/>
            <w:shd w:val="clear" w:color="auto" w:fill="auto"/>
          </w:tcPr>
          <w:p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56B3" w:rsidRPr="0049719A" w:rsidRDefault="004156B3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4"/>
      <w:bookmarkStart w:id="5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4"/>
      <w:bookmarkEnd w:id="5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ОП.1</w:t>
      </w:r>
      <w:r w:rsidR="006F2CC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5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a"/>
        <w:tblW w:w="15593" w:type="dxa"/>
        <w:tblInd w:w="-147" w:type="dxa"/>
        <w:tblLayout w:type="fixed"/>
        <w:tblLook w:val="04A0"/>
      </w:tblPr>
      <w:tblGrid>
        <w:gridCol w:w="2410"/>
        <w:gridCol w:w="9498"/>
        <w:gridCol w:w="1559"/>
        <w:gridCol w:w="2126"/>
      </w:tblGrid>
      <w:tr w:rsidR="00A035D7" w:rsidRPr="00B23079" w:rsidTr="006F2CC9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</w:t>
            </w:r>
            <w:r w:rsidRPr="00447795">
              <w:rPr>
                <w:rFonts w:eastAsiaTheme="minorHAnsi"/>
                <w:b/>
                <w:szCs w:val="24"/>
                <w:lang w:eastAsia="en-US"/>
              </w:rPr>
              <w:t>з</w:t>
            </w:r>
            <w:r w:rsidRPr="00447795">
              <w:rPr>
                <w:rFonts w:eastAsiaTheme="minorHAnsi"/>
                <w:b/>
                <w:szCs w:val="24"/>
                <w:lang w:eastAsia="en-US"/>
              </w:rPr>
              <w:t>делов и тем</w:t>
            </w:r>
          </w:p>
        </w:tc>
        <w:tc>
          <w:tcPr>
            <w:tcW w:w="9498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47795">
              <w:rPr>
                <w:rFonts w:eastAsiaTheme="minorHAnsi"/>
                <w:b/>
                <w:szCs w:val="24"/>
                <w:lang w:eastAsia="en-US"/>
              </w:rPr>
              <w:t>обучающихся</w:t>
            </w:r>
            <w:proofErr w:type="gramEnd"/>
            <w:r w:rsidRPr="00447795">
              <w:rPr>
                <w:rFonts w:eastAsiaTheme="minorHAnsi"/>
                <w:b/>
                <w:szCs w:val="24"/>
                <w:lang w:eastAsia="en-US"/>
              </w:rPr>
              <w:t>, курсовая работа (проект), если  предусмо</w:t>
            </w:r>
            <w:r w:rsidRPr="00447795">
              <w:rPr>
                <w:rFonts w:eastAsiaTheme="minorHAnsi"/>
                <w:b/>
                <w:szCs w:val="24"/>
                <w:lang w:eastAsia="en-US"/>
              </w:rPr>
              <w:t>т</w:t>
            </w:r>
            <w:r w:rsidRPr="00447795">
              <w:rPr>
                <w:rFonts w:eastAsiaTheme="minorHAnsi"/>
                <w:b/>
                <w:szCs w:val="24"/>
                <w:lang w:eastAsia="en-US"/>
              </w:rPr>
              <w:t>рены</w:t>
            </w:r>
          </w:p>
        </w:tc>
        <w:tc>
          <w:tcPr>
            <w:tcW w:w="1559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</w:t>
            </w:r>
            <w:r w:rsidRPr="00447795">
              <w:rPr>
                <w:rFonts w:eastAsiaTheme="minorHAnsi"/>
                <w:b/>
                <w:szCs w:val="24"/>
                <w:lang w:eastAsia="en-US"/>
              </w:rPr>
              <w:t>а</w:t>
            </w:r>
            <w:r w:rsidRPr="00447795">
              <w:rPr>
                <w:rFonts w:eastAsiaTheme="minorHAnsi"/>
                <w:b/>
                <w:szCs w:val="24"/>
                <w:lang w:eastAsia="en-US"/>
              </w:rPr>
              <w:t>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</w:t>
            </w:r>
            <w:r w:rsidRPr="00622260">
              <w:rPr>
                <w:b/>
                <w:bCs/>
                <w:szCs w:val="24"/>
              </w:rPr>
              <w:t>н</w:t>
            </w:r>
            <w:r w:rsidRPr="00622260">
              <w:rPr>
                <w:b/>
                <w:bCs/>
                <w:szCs w:val="24"/>
              </w:rPr>
              <w:t>ций и личнос</w:t>
            </w:r>
            <w:r w:rsidRPr="00622260">
              <w:rPr>
                <w:b/>
                <w:bCs/>
                <w:szCs w:val="24"/>
              </w:rPr>
              <w:t>т</w:t>
            </w:r>
            <w:r w:rsidRPr="00622260">
              <w:rPr>
                <w:b/>
                <w:bCs/>
                <w:szCs w:val="24"/>
              </w:rPr>
              <w:t>ных результатов, формированию которых спосо</w:t>
            </w:r>
            <w:r w:rsidRPr="00622260">
              <w:rPr>
                <w:b/>
                <w:bCs/>
                <w:szCs w:val="24"/>
              </w:rPr>
              <w:t>б</w:t>
            </w:r>
            <w:r w:rsidRPr="00622260">
              <w:rPr>
                <w:b/>
                <w:bCs/>
                <w:szCs w:val="24"/>
              </w:rPr>
              <w:t>ствует элемент программы (ЛРВ)</w:t>
            </w:r>
          </w:p>
        </w:tc>
      </w:tr>
      <w:tr w:rsidR="00A035D7" w:rsidRPr="00B23079" w:rsidTr="006F2CC9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A035D7" w:rsidRPr="0047608B" w:rsidTr="006F2CC9">
        <w:trPr>
          <w:trHeight w:val="240"/>
        </w:trPr>
        <w:tc>
          <w:tcPr>
            <w:tcW w:w="2410" w:type="dxa"/>
            <w:vMerge w:val="restart"/>
          </w:tcPr>
          <w:p w:rsidR="00A035D7" w:rsidRPr="0049719A" w:rsidRDefault="00A035D7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</w:t>
            </w:r>
            <w:r w:rsidRPr="0049719A">
              <w:rPr>
                <w:sz w:val="22"/>
                <w:szCs w:val="22"/>
              </w:rPr>
              <w:t>и</w:t>
            </w:r>
            <w:r w:rsidRPr="0049719A">
              <w:rPr>
                <w:sz w:val="22"/>
                <w:szCs w:val="22"/>
              </w:rPr>
              <w:t>ну.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</w:tcPr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100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045680">
              <w:rPr>
                <w:rStyle w:val="a9"/>
                <w:color w:val="auto"/>
                <w:sz w:val="22"/>
                <w:szCs w:val="22"/>
                <w:u w:val="none"/>
              </w:rPr>
              <w:t>8</w:t>
            </w:r>
          </w:p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201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045680">
              <w:rPr>
                <w:rStyle w:val="a9"/>
                <w:color w:val="auto"/>
                <w:sz w:val="22"/>
                <w:szCs w:val="22"/>
                <w:u w:val="none"/>
              </w:rPr>
              <w:t>6</w:t>
            </w:r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202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3" w:anchor="block_2022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rPr>
          <w:trHeight w:val="488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</w:t>
            </w:r>
            <w:r w:rsidR="00E65A1C" w:rsidRPr="0049719A">
              <w:rPr>
                <w:sz w:val="22"/>
                <w:szCs w:val="22"/>
              </w:rPr>
              <w:t>и</w:t>
            </w:r>
            <w:r w:rsidR="00E65A1C" w:rsidRPr="0049719A">
              <w:rPr>
                <w:sz w:val="22"/>
                <w:szCs w:val="22"/>
              </w:rPr>
              <w:t>плины</w:t>
            </w:r>
            <w:r w:rsidR="00E65A1C" w:rsidRPr="0049719A">
              <w:rPr>
                <w:b/>
                <w:sz w:val="22"/>
                <w:szCs w:val="22"/>
              </w:rPr>
              <w:t xml:space="preserve">, </w:t>
            </w:r>
            <w:r w:rsidR="00E65A1C"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</w:tcPr>
          <w:p w:rsidR="00A035D7" w:rsidRPr="0049719A" w:rsidRDefault="00E65A1C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6F2CC9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</w:t>
            </w:r>
            <w:r w:rsidR="00E65A1C" w:rsidRPr="0049719A">
              <w:rPr>
                <w:sz w:val="22"/>
                <w:szCs w:val="22"/>
              </w:rPr>
              <w:t>й</w:t>
            </w:r>
            <w:r w:rsidR="00E65A1C" w:rsidRPr="0049719A">
              <w:rPr>
                <w:sz w:val="22"/>
                <w:szCs w:val="22"/>
              </w:rPr>
              <w:t>ные ситуации и их х</w:t>
            </w:r>
            <w:r w:rsidR="00E65A1C" w:rsidRPr="0049719A">
              <w:rPr>
                <w:sz w:val="22"/>
                <w:szCs w:val="22"/>
              </w:rPr>
              <w:t>а</w:t>
            </w:r>
            <w:r w:rsidR="00E65A1C" w:rsidRPr="0049719A">
              <w:rPr>
                <w:sz w:val="22"/>
                <w:szCs w:val="22"/>
              </w:rPr>
              <w:t>рактеристики.</w:t>
            </w: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035D7" w:rsidRP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vMerge w:val="restart"/>
          </w:tcPr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100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5" w:anchor="block_201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202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7" w:anchor="block_2022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A035D7" w:rsidRPr="0047608B" w:rsidTr="006F2CC9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техногенного характера.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природного характера.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военного характера. Ядерное оружие, его поражающие факторы.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E65A1C" w:rsidRPr="0049719A" w:rsidRDefault="00A035D7" w:rsidP="00E65A1C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военного характера.</w:t>
            </w:r>
          </w:p>
          <w:p w:rsidR="00A035D7" w:rsidRPr="0049719A" w:rsidRDefault="00E65A1C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</w:tcPr>
          <w:p w:rsidR="00A035D7" w:rsidRP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ского, атмосферного характера.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6F2CC9"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2.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Причины возникновения стихийных бедствий, их последствия.</w:t>
            </w:r>
          </w:p>
        </w:tc>
        <w:tc>
          <w:tcPr>
            <w:tcW w:w="155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Фазы развития ЧС, первичные и вторичные негативные воздействия ЧС.</w:t>
            </w:r>
          </w:p>
        </w:tc>
        <w:tc>
          <w:tcPr>
            <w:tcW w:w="155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>
            <w:pPr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bCs/>
                <w:sz w:val="22"/>
                <w:szCs w:val="22"/>
                <w:lang w:eastAsia="en-US"/>
              </w:rPr>
              <w:t>4.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Профилактика предупреждений аварийности на радиационно-опасных  объектах. Контроль р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диационной обстановки.  </w:t>
            </w:r>
          </w:p>
        </w:tc>
        <w:tc>
          <w:tcPr>
            <w:tcW w:w="155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 w:val="restart"/>
          </w:tcPr>
          <w:p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</w:t>
            </w:r>
            <w:r w:rsidRPr="0049719A">
              <w:rPr>
                <w:sz w:val="22"/>
                <w:szCs w:val="22"/>
              </w:rPr>
              <w:t>е</w:t>
            </w:r>
            <w:r w:rsidRPr="0049719A">
              <w:rPr>
                <w:sz w:val="22"/>
                <w:szCs w:val="22"/>
              </w:rPr>
              <w:t xml:space="preserve">ления от поражающих </w:t>
            </w:r>
            <w:r w:rsidRPr="0049719A">
              <w:rPr>
                <w:sz w:val="22"/>
                <w:szCs w:val="22"/>
              </w:rPr>
              <w:lastRenderedPageBreak/>
              <w:t>факторов чрезвыча</w:t>
            </w:r>
            <w:r w:rsidRPr="0049719A">
              <w:rPr>
                <w:sz w:val="22"/>
                <w:szCs w:val="22"/>
              </w:rPr>
              <w:t>й</w:t>
            </w:r>
            <w:r w:rsidRPr="0049719A">
              <w:rPr>
                <w:sz w:val="22"/>
                <w:szCs w:val="22"/>
              </w:rPr>
              <w:t>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96407F" w:rsidRPr="004A0E18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  <w:r w:rsidR="004A0E18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100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9" w:anchor="block_201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AC0CC0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2021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21" w:anchor="block_2022" w:history="1">
              <w:r w:rsidR="0004568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lastRenderedPageBreak/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55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96407F" w:rsidRPr="0049719A" w:rsidRDefault="0096407F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lastRenderedPageBreak/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4A0E18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55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</w:tcPr>
          <w:p w:rsidR="004A0E18" w:rsidRPr="0049719A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4A0E18" w:rsidRPr="0049719A" w:rsidRDefault="004A0E18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Ликвидация радиоактивного загрязнения территории. Приборы радиационной разведки, пор</w:t>
            </w:r>
            <w:r w:rsidRPr="0049719A">
              <w:rPr>
                <w:bCs/>
                <w:sz w:val="22"/>
                <w:szCs w:val="22"/>
              </w:rPr>
              <w:t>я</w:t>
            </w:r>
            <w:r w:rsidRPr="0049719A">
              <w:rPr>
                <w:bCs/>
                <w:sz w:val="22"/>
                <w:szCs w:val="22"/>
              </w:rPr>
              <w:t xml:space="preserve">док работы на них.  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Ликвидация химического загрязнения территории. Приборы химической разведки, порядок р</w:t>
            </w:r>
            <w:r w:rsidRPr="0049719A">
              <w:rPr>
                <w:bCs/>
                <w:sz w:val="22"/>
                <w:szCs w:val="22"/>
              </w:rPr>
              <w:t>а</w:t>
            </w:r>
            <w:r w:rsidRPr="0049719A">
              <w:rPr>
                <w:bCs/>
                <w:sz w:val="22"/>
                <w:szCs w:val="22"/>
              </w:rPr>
              <w:t xml:space="preserve">боты на них.  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  <w:lang w:eastAsia="en-US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3.Службы оповещения и связи, медицинская, транспортная, противорадиационная, противохим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ческая службы защиты.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4.Изучение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5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ности жизнедеятел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ности в чрезвычайных ситуациях.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</w:tcPr>
          <w:p w:rsidR="004A0E18" w:rsidRPr="0049719A" w:rsidRDefault="00AC0CC0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1001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4A0E18" w:rsidRPr="0049719A" w:rsidRDefault="00AC0CC0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3" w:anchor="block_2011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AC0CC0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2021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5" w:anchor="block_2022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465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4A0E18" w:rsidRPr="0049719A" w:rsidRDefault="004A0E18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</w:t>
            </w:r>
            <w:r w:rsidRPr="0049719A">
              <w:rPr>
                <w:bCs/>
                <w:sz w:val="22"/>
                <w:szCs w:val="22"/>
              </w:rPr>
              <w:t>а</w:t>
            </w:r>
            <w:r w:rsidRPr="0049719A">
              <w:rPr>
                <w:bCs/>
                <w:sz w:val="22"/>
                <w:szCs w:val="22"/>
              </w:rPr>
              <w:t>селения в области ГО.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1. Роль и место ГО в Российской системе предупреждения и действий в ЧС.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2. Объектовые военизированные формирования общего назначения, обучение и действия в усл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виях ЧС.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31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</w:t>
            </w:r>
            <w:r w:rsidRPr="0049719A">
              <w:rPr>
                <w:bCs/>
                <w:sz w:val="22"/>
                <w:szCs w:val="22"/>
              </w:rPr>
              <w:t>о</w:t>
            </w:r>
            <w:r w:rsidRPr="0049719A">
              <w:rPr>
                <w:bCs/>
                <w:sz w:val="22"/>
                <w:szCs w:val="22"/>
              </w:rPr>
              <w:t>щи.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0E18" w:rsidRPr="0049719A" w:rsidRDefault="00AC0CC0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1001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4A0E18" w:rsidRPr="0049719A" w:rsidRDefault="00AC0CC0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7" w:anchor="block_2011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AC0CC0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2021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9" w:anchor="block_2022" w:history="1">
              <w:r w:rsidR="004A0E18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lastRenderedPageBreak/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C67AD0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</w:tcPr>
          <w:p w:rsidR="004A0E18" w:rsidRPr="0049719A" w:rsidRDefault="00C67AD0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248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248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</w:t>
            </w:r>
            <w:r w:rsidRPr="0049719A">
              <w:rPr>
                <w:bCs/>
                <w:sz w:val="22"/>
                <w:szCs w:val="22"/>
              </w:rPr>
              <w:t>с</w:t>
            </w:r>
            <w:r w:rsidRPr="0049719A">
              <w:rPr>
                <w:bCs/>
                <w:sz w:val="22"/>
                <w:szCs w:val="22"/>
              </w:rPr>
              <w:t>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248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Острые бытовые отравления. Отравление ядовитыми растениями и грибами, ядом животных.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Поражение боевыми отравляющими веществами, ядами и токсинами.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Угроза биологического терроризма.  Особо опасные инфекции.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Транспортная иммобилизация и транспортирование пострадавших при различных поврежден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ях.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 w:val="restart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:rsidR="00C67AD0" w:rsidRPr="0049719A" w:rsidRDefault="00934EB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  <w:vMerge w:val="restart"/>
          </w:tcPr>
          <w:p w:rsidR="00C67AD0" w:rsidRPr="0049719A" w:rsidRDefault="00AC0CC0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1001" w:history="1">
              <w:r w:rsidR="00C67AD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C67AD0" w:rsidRPr="0049719A" w:rsidRDefault="00AC0CC0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1" w:anchor="block_2011" w:history="1">
              <w:r w:rsidR="00C67AD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C67AD0" w:rsidRPr="0049719A">
              <w:rPr>
                <w:sz w:val="22"/>
                <w:szCs w:val="22"/>
              </w:rPr>
              <w:t>,</w:t>
            </w:r>
          </w:p>
          <w:p w:rsidR="00C67AD0" w:rsidRPr="0049719A" w:rsidRDefault="00AC0CC0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2021" w:history="1">
              <w:r w:rsidR="00C67AD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67AD0" w:rsidRPr="0049719A">
              <w:rPr>
                <w:sz w:val="22"/>
                <w:szCs w:val="22"/>
              </w:rPr>
              <w:t>, </w:t>
            </w:r>
            <w:hyperlink r:id="rId33" w:anchor="block_2022" w:history="1">
              <w:r w:rsidR="00C67AD0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C67AD0" w:rsidRPr="0049719A" w:rsidRDefault="00C67AD0" w:rsidP="00C67AD0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</w:t>
            </w:r>
            <w:r w:rsidRPr="0049719A">
              <w:rPr>
                <w:bCs/>
                <w:sz w:val="22"/>
                <w:szCs w:val="22"/>
              </w:rPr>
              <w:t>о</w:t>
            </w:r>
            <w:r w:rsidRPr="0049719A">
              <w:rPr>
                <w:bCs/>
                <w:sz w:val="22"/>
                <w:szCs w:val="22"/>
              </w:rPr>
              <w:t>руженных сил и военной службы граждан.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67AD0" w:rsidRPr="0049719A" w:rsidRDefault="00934EB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Устав Внутренней службы  ВС РФ.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8.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9.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</w:t>
            </w:r>
            <w:r w:rsidRPr="0049719A">
              <w:rPr>
                <w:bCs/>
                <w:sz w:val="22"/>
                <w:szCs w:val="22"/>
              </w:rPr>
              <w:t>е</w:t>
            </w:r>
            <w:r w:rsidRPr="0049719A">
              <w:rPr>
                <w:bCs/>
                <w:sz w:val="22"/>
                <w:szCs w:val="22"/>
              </w:rPr>
              <w:t>ния Строевого устава  ВС РФ.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Воинские традиции и ритуалы в ВС РФ.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  <w:lang w:eastAsia="en-US"/>
              </w:rPr>
              <w:t>1.Начало, срок и окончание военной службы. Увольнение с военной службы.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  <w:lang w:eastAsia="en-US"/>
              </w:rPr>
              <w:t>2. Изучение норм размещения военнослужащих.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jc w:val="both"/>
              <w:rPr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  <w:lang w:eastAsia="en-US"/>
              </w:rPr>
              <w:t>3. Изучение распорядка дня.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325"/>
        </w:trPr>
        <w:tc>
          <w:tcPr>
            <w:tcW w:w="2410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jc w:val="both"/>
              <w:rPr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4.Изучение общих обязанностей военнослужащего.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34EB0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 том числе лекции, уроки:</w:t>
            </w:r>
          </w:p>
          <w:p w:rsidR="00AB4653" w:rsidRPr="0049719A" w:rsidRDefault="00AB4653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рактическое занятие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1559" w:type="dxa"/>
          </w:tcPr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1</w:t>
            </w:r>
            <w:r w:rsidR="00AB4653">
              <w:rPr>
                <w:b/>
                <w:bCs/>
                <w:sz w:val="22"/>
                <w:szCs w:val="22"/>
              </w:rPr>
              <w:t>02</w:t>
            </w:r>
          </w:p>
          <w:p w:rsidR="00934EB0" w:rsidRDefault="00AB4653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  <w:p w:rsidR="00AB4653" w:rsidRPr="0049719A" w:rsidRDefault="00AB4653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  <w:p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3</w:t>
            </w:r>
            <w:r w:rsidR="00AB4653">
              <w:rPr>
                <w:b/>
                <w:bCs/>
                <w:sz w:val="22"/>
                <w:szCs w:val="22"/>
              </w:rPr>
              <w:t>4</w:t>
            </w:r>
            <w:bookmarkStart w:id="6" w:name="_GoBack"/>
            <w:bookmarkEnd w:id="6"/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</w:t>
      </w:r>
      <w:r w:rsidRPr="00CF2F9E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t>. УСЛОВИЯ РЕАЛИЗАЦИИ УЧЕБНОЙ ДИСЦИПЛИНЫ</w:t>
      </w:r>
    </w:p>
    <w:p w:rsidR="00CF2F9E" w:rsidRPr="00CF2F9E" w:rsidRDefault="00CF2F9E" w:rsidP="00CF2F9E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F2F9E" w:rsidRPr="00CF2F9E" w:rsidRDefault="00CF2F9E" w:rsidP="00CF2F9E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7" w:name="_Toc283296934"/>
      <w:bookmarkStart w:id="8" w:name="_Toc283648317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7"/>
      <w:bookmarkEnd w:id="8"/>
    </w:p>
    <w:p w:rsidR="00CF2F9E" w:rsidRPr="00CF2F9E" w:rsidRDefault="00CF2F9E" w:rsidP="00CF2F9E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proofErr w:type="gramStart"/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Технические средства обучения:  компьютер с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новленным ПО, подключением к Интернет и обеспечением доступа в электронную информац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онно-образовательную среду колледжа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экран, набор видеокассет с учебными фильмами, тренажер «Максим» для проведения ЭРП,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  <w:proofErr w:type="gramEnd"/>
    </w:p>
    <w:p w:rsidR="00CF2F9E" w:rsidRPr="00CF2F9E" w:rsidRDefault="00CF2F9E" w:rsidP="00CF2F9E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9" w:name="_Toc283296935"/>
      <w:bookmarkStart w:id="10" w:name="_Toc283648318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9"/>
      <w:bookmarkEnd w:id="10"/>
    </w:p>
    <w:p w:rsidR="00CF2F9E" w:rsidRPr="00CF2F9E" w:rsidRDefault="00CF2F9E" w:rsidP="00CF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Издательский центр «Академия» г.Москва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нюкова. Издательство «Дашков и К» 2010г.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службы»  под редакцией В.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2.Уголовный кодекс Российской Федерации (утвержден Федеральным законом от 13.06.1996 № 63-ФЗ) (в ред. от 07.12.2011</w:t>
      </w:r>
      <w:proofErr w:type="gram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;</w:t>
      </w:r>
      <w:proofErr w:type="gram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высш</w:t>
      </w:r>
      <w:proofErr w:type="gram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.и</w:t>
      </w:r>
      <w:proofErr w:type="gram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2013.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bookmarkStart w:id="11" w:name="_Toc283296936"/>
      <w:bookmarkStart w:id="12" w:name="_Toc283648319"/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lastRenderedPageBreak/>
        <w:t>4. Контроль и оценка результатов освоения УЧЕБНОЙ Дисциплины</w:t>
      </w:r>
      <w:bookmarkEnd w:id="11"/>
      <w:bookmarkEnd w:id="12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CF2F9E" w:rsidRPr="00CF2F9E" w:rsidTr="0096407F">
        <w:trPr>
          <w:trHeight w:val="19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Принципы обеспечения устойчивости об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ъ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ектов экономики, прогнозирования разв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тия событий и оценки последствий при техногенных чрезвычайных ситуациях и стихийных явлениях, в том числе в услов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ях противодействия терроризму как угрозе национальной безопасности России;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новные виды потенциальных опасностей и их последствия в профессиональной де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тельности и быту, принципы снижения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вероятности их реализации;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Основы военной службы и обороны гос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дарства;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Задачи и основные мероприятия гражда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ской обороны;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Способы защиты населения от оружия ма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Меры пожарной безопасности и правила безопасного поведения при пожарах;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вооружения военной те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ники специального снаряжения, состоящих на вооружении (оснащении) воинских по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разделений, в которых имеются военно-учетные специальности, родственные пр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фессиям НПО;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Область применения получаемых профе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сиональных знаний при исполнении об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занностей 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Порядок и правила оказания первой пом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щи пострадавшим.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Полноту представления о безопасности жизнедеятельности как процессе эволюции 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85-100% правильных ответов «отлично»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69-84% правильных ответо</w:t>
            </w:r>
            <w:proofErr w:type="gramStart"/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в-</w:t>
            </w:r>
            <w:proofErr w:type="gramEnd"/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»хорошо»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51-68% правильных ответов-«удовлетворительно»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50% и менее –«неудовлетворительно»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Знание признаков чрезвычайной ситуации, видов решений, полнота представления о решении проблем.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Тестирование, устный опрос, </w:t>
            </w:r>
            <w:proofErr w:type="spellStart"/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дифференц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рова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ный</w:t>
            </w:r>
            <w:proofErr w:type="gramStart"/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,и</w:t>
            </w:r>
            <w:proofErr w:type="gramEnd"/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ндивидуальный</w:t>
            </w:r>
            <w:proofErr w:type="spellEnd"/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фро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тальный опрос.</w:t>
            </w:r>
          </w:p>
        </w:tc>
      </w:tr>
      <w:tr w:rsidR="00CF2F9E" w:rsidRPr="00CF2F9E" w:rsidTr="0096407F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Уметь: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Организовывать и проводить мероприятия по защите работающих и населения от н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е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гативных воздействий чрезвычайных с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туаций;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Предпринимать профилактические меры для снижения уровня опасностей различн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 вида и их последствий в профессионал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ь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ной деятельности и быту;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Применять первичные средства пожарот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Ориентироваться в перечне военно-учетных специальностей и самостоятельно опред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лять среди них родственные полученной профессии;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Применять профессиональные знания в х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 исполнения обязанностей военной слу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бы на воинских должностях в соответствии с полученной профессией;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Владеть способами бесконфликтного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общения и саморегуляции в повседневной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деятельности и экстремальных условиях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Оказывать первую помощь.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Правильно планировать свою деятельность и отдельных работников, их должностных обязанностей.</w:t>
            </w:r>
          </w:p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Полнота представления о стр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тегии и тактики действий в чрезвычайной ситуации.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Выполнение домашнего з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дания, сам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стоятельной внеаудиторной работы, ко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трольные пра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тические раб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 по темам курса, выпо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нение и защита рефератов.</w:t>
            </w: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4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D2" w:rsidRDefault="000B3BD2">
      <w:r>
        <w:separator/>
      </w:r>
    </w:p>
  </w:endnote>
  <w:endnote w:type="continuationSeparator" w:id="0">
    <w:p w:rsidR="000B3BD2" w:rsidRDefault="000B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18" w:rsidRDefault="00AC0CC0">
    <w:pPr>
      <w:pStyle w:val="a3"/>
      <w:spacing w:line="14" w:lineRule="auto"/>
      <w:rPr>
        <w:sz w:val="20"/>
      </w:rPr>
    </w:pPr>
    <w:r w:rsidRPr="00AC0CC0"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.7pt;margin-top:531.8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<v:textbox inset="0,0,0,0">
            <w:txbxContent>
              <w:p w:rsidR="004A0E18" w:rsidRDefault="00AC0CC0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 w:rsidR="004A0E18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132640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D2" w:rsidRDefault="000B3BD2">
      <w:r>
        <w:separator/>
      </w:r>
    </w:p>
  </w:footnote>
  <w:footnote w:type="continuationSeparator" w:id="0">
    <w:p w:rsidR="000B3BD2" w:rsidRDefault="000B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2F8"/>
    <w:rsid w:val="00045680"/>
    <w:rsid w:val="0005284E"/>
    <w:rsid w:val="000702F6"/>
    <w:rsid w:val="000B3BD2"/>
    <w:rsid w:val="00132640"/>
    <w:rsid w:val="002A40EB"/>
    <w:rsid w:val="004156B3"/>
    <w:rsid w:val="00416D8E"/>
    <w:rsid w:val="00422DF3"/>
    <w:rsid w:val="004628CF"/>
    <w:rsid w:val="0049719A"/>
    <w:rsid w:val="004A0E18"/>
    <w:rsid w:val="004B3481"/>
    <w:rsid w:val="004D33AC"/>
    <w:rsid w:val="00522EEA"/>
    <w:rsid w:val="00641659"/>
    <w:rsid w:val="006548AC"/>
    <w:rsid w:val="006F2CC9"/>
    <w:rsid w:val="007224B8"/>
    <w:rsid w:val="00824A44"/>
    <w:rsid w:val="008702F8"/>
    <w:rsid w:val="008B1B34"/>
    <w:rsid w:val="00934EB0"/>
    <w:rsid w:val="0096407F"/>
    <w:rsid w:val="009A61F1"/>
    <w:rsid w:val="00A035D7"/>
    <w:rsid w:val="00AA6040"/>
    <w:rsid w:val="00AB4653"/>
    <w:rsid w:val="00AB4913"/>
    <w:rsid w:val="00AC0CC0"/>
    <w:rsid w:val="00AD3247"/>
    <w:rsid w:val="00B1403B"/>
    <w:rsid w:val="00B524F6"/>
    <w:rsid w:val="00BD6BED"/>
    <w:rsid w:val="00C437AD"/>
    <w:rsid w:val="00C67AD0"/>
    <w:rsid w:val="00C75EEF"/>
    <w:rsid w:val="00CF2A4B"/>
    <w:rsid w:val="00CF2F9E"/>
    <w:rsid w:val="00D604A7"/>
    <w:rsid w:val="00E65A1C"/>
    <w:rsid w:val="00ED752A"/>
    <w:rsid w:val="00F263C0"/>
    <w:rsid w:val="00F9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0CC0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rsid w:val="00AC0CC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AC0CC0"/>
    <w:pPr>
      <w:spacing w:after="140" w:line="276" w:lineRule="auto"/>
    </w:pPr>
  </w:style>
  <w:style w:type="paragraph" w:styleId="a4">
    <w:name w:val="List"/>
    <w:basedOn w:val="a3"/>
    <w:rsid w:val="00AC0CC0"/>
  </w:style>
  <w:style w:type="paragraph" w:styleId="a5">
    <w:name w:val="caption"/>
    <w:basedOn w:val="a"/>
    <w:qFormat/>
    <w:rsid w:val="00AC0CC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C0CC0"/>
    <w:pPr>
      <w:suppressLineNumbers/>
    </w:pPr>
  </w:style>
  <w:style w:type="paragraph" w:customStyle="1" w:styleId="a7">
    <w:name w:val="Содержимое таблицы"/>
    <w:basedOn w:val="a"/>
    <w:qFormat/>
    <w:rsid w:val="00AC0CC0"/>
    <w:pPr>
      <w:suppressLineNumbers/>
    </w:pPr>
  </w:style>
  <w:style w:type="paragraph" w:customStyle="1" w:styleId="a8">
    <w:name w:val="Заголовок таблицы"/>
    <w:basedOn w:val="a7"/>
    <w:qFormat/>
    <w:rsid w:val="00AC0CC0"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a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32124/5f5aeb9844a3cec55dca4cf7554741a3/" TargetMode="Externa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Hewlett-Packard Company</cp:lastModifiedBy>
  <cp:revision>2</cp:revision>
  <dcterms:created xsi:type="dcterms:W3CDTF">2021-09-16T04:31:00Z</dcterms:created>
  <dcterms:modified xsi:type="dcterms:W3CDTF">2021-09-16T04:31:00Z</dcterms:modified>
  <dc:language>ru-RU</dc:language>
</cp:coreProperties>
</file>