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МДК 04.01  Организация процесса приготовления, подготовки к реализации холодных и горячих десертов, напитков сложного ассортимента.</w:t>
      </w: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Arial" w:eastAsia="Courier New" w:hAnsi="Arial" w:cs="Arial"/>
          <w:kern w:val="3"/>
          <w:sz w:val="28"/>
          <w:szCs w:val="28"/>
        </w:rPr>
      </w:pPr>
    </w:p>
    <w:p w:rsidR="001A257D" w:rsidRPr="00865E7A" w:rsidRDefault="001A257D" w:rsidP="001A2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7A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1A257D" w:rsidRPr="00865E7A" w:rsidRDefault="001A257D" w:rsidP="001A257D">
      <w:pPr>
        <w:spacing w:after="0" w:line="240" w:lineRule="auto"/>
        <w:rPr>
          <w:sz w:val="28"/>
          <w:szCs w:val="28"/>
        </w:rPr>
      </w:pP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B6A42" w:rsidRDefault="001A25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A648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6A42" w:rsidRDefault="007B6A4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A42" w:rsidRPr="001A257D" w:rsidRDefault="001A257D" w:rsidP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B6A42" w:rsidRDefault="001A257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7B6A4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1A257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A42" w:rsidRDefault="007B6A4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7B6A4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1A257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B6A42" w:rsidRDefault="007B6A4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6A42" w:rsidRDefault="001A257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B6A42" w:rsidRDefault="007B6A42">
      <w:pPr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B6A42" w:rsidRDefault="001A257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B6A42" w:rsidRDefault="007B6A42"/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BA648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BA648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1A257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6A42" w:rsidRDefault="001A257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rPr>
          <w:rFonts w:ascii="Times New Roman" w:eastAsia="Courier New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внеаудиторной самостоятельной работы ПМ. 04</w:t>
      </w:r>
      <w:r w:rsidRPr="001A257D">
        <w:rPr>
          <w:rFonts w:ascii="Times New Roman" w:eastAsia="Courier New" w:hAnsi="Times New Roman" w:cs="Times New Roman"/>
          <w:b/>
          <w:kern w:val="3"/>
          <w:sz w:val="28"/>
          <w:szCs w:val="28"/>
        </w:rPr>
        <w:t xml:space="preserve"> 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7B6A42" w:rsidRDefault="001A257D" w:rsidP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7B6A42" w:rsidRDefault="007B6A42" w:rsidP="001A2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 w:rsidP="001A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1A257D" w:rsidRPr="00865E7A" w:rsidRDefault="001A257D" w:rsidP="001A2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A42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МДК.04.01. «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являются: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6A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7B6A42" w:rsidRDefault="001A257D">
      <w:pPr>
        <w:spacing w:after="0" w:line="240" w:lineRule="auto"/>
        <w:ind w:left="-108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04. 01. </w:t>
      </w:r>
      <w:r w:rsidR="00585FA8"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</w:t>
      </w:r>
      <w:bookmarkStart w:id="0" w:name="_GoBack"/>
      <w:bookmarkEnd w:id="0"/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7B6A42" w:rsidTr="001A257D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B6A42" w:rsidTr="001A257D">
        <w:trPr>
          <w:trHeight w:val="796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BA648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  <w:p w:rsidR="007B6A42" w:rsidRPr="001A257D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7D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1A257D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1</w:t>
            </w: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.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2.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3.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4.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Составление схем подбора и размещения оборудования, инвентаря,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lastRenderedPageBreak/>
              <w:t>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5.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6.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Освоение учебного материала темы с помощью ЭОР.</w:t>
            </w:r>
          </w:p>
          <w:p w:rsidR="001A257D" w:rsidRPr="000A30B0" w:rsidRDefault="001A257D" w:rsidP="001A257D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before="120" w:after="0" w:line="240" w:lineRule="auto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7. </w:t>
            </w:r>
            <w:r w:rsidRPr="000A30B0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  <w:p w:rsidR="007B6A42" w:rsidRDefault="001A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кондитерского производства» «основы научной организации труда»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A42" w:rsidTr="001A257D">
        <w:trPr>
          <w:trHeight w:val="2913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57D">
              <w:rPr>
                <w:rFonts w:ascii="Times New Roman" w:eastAsia="Noto Sans CJK SC Regular" w:hAnsi="Times New Roman" w:cs="FreeSans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Приготовление и подготовка к реализации  холодных и горячих десертов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664639" w:rsidRDefault="001A257D" w:rsidP="001A257D">
            <w:pPr>
              <w:numPr>
                <w:ilvl w:val="0"/>
                <w:numId w:val="7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Работа с нормативной и технологической документацией, справочной литературой.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Составление схем подбора и </w:t>
            </w:r>
            <w:r w:rsidRPr="004D4883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размещения</w:t>
            </w: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 xml:space="preserve">Сбор информации, в том числе с использованием </w:t>
            </w: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lastRenderedPageBreak/>
              <w:t>Интернет о новых видах технологического оборудования, инвентаря, инструментов и подготовка сообщений и презентаций.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Освоение учебного материала темы с помощью ЭОР.</w:t>
            </w:r>
          </w:p>
          <w:p w:rsidR="001A257D" w:rsidRPr="00664639" w:rsidRDefault="001A257D" w:rsidP="001A257D">
            <w:pPr>
              <w:numPr>
                <w:ilvl w:val="0"/>
                <w:numId w:val="6"/>
              </w:numPr>
              <w:tabs>
                <w:tab w:val="left" w:pos="1666"/>
                <w:tab w:val="left" w:pos="2582"/>
                <w:tab w:val="left" w:pos="3498"/>
                <w:tab w:val="left" w:pos="4414"/>
                <w:tab w:val="left" w:pos="5330"/>
                <w:tab w:val="left" w:pos="6246"/>
                <w:tab w:val="left" w:pos="7162"/>
                <w:tab w:val="left" w:pos="8078"/>
                <w:tab w:val="left" w:pos="8994"/>
                <w:tab w:val="left" w:pos="9910"/>
                <w:tab w:val="left" w:pos="10826"/>
                <w:tab w:val="left" w:pos="11742"/>
                <w:tab w:val="left" w:pos="12658"/>
                <w:tab w:val="left" w:pos="13574"/>
                <w:tab w:val="left" w:pos="14490"/>
                <w:tab w:val="left" w:pos="15406"/>
              </w:tabs>
              <w:suppressAutoHyphens/>
              <w:autoSpaceDN w:val="0"/>
              <w:spacing w:after="0" w:line="240" w:lineRule="auto"/>
              <w:ind w:left="232" w:hanging="232"/>
              <w:jc w:val="both"/>
              <w:textAlignment w:val="baseline"/>
              <w:rPr>
                <w:rFonts w:ascii="Liberation Serif" w:eastAsia="Noto Sans CJK SC Regular" w:hAnsi="Liberation Serif" w:cs="Times New Roman"/>
                <w:kern w:val="3"/>
                <w:sz w:val="24"/>
                <w:szCs w:val="20"/>
              </w:rPr>
            </w:pPr>
            <w:r w:rsidRPr="00664639"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</w:rPr>
              <w:t>Анализ производственных ситуаций, решение производственных задач.</w:t>
            </w:r>
          </w:p>
          <w:p w:rsidR="007B6A42" w:rsidRDefault="001A257D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639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      8.  Подготовка компьютерных презентаций по темам  раздела</w:t>
            </w:r>
            <w:proofErr w:type="gramStart"/>
            <w:r w:rsidRPr="00664639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ашины. Составление опорных конспектов на тему: «Расчет тестоделительной машины» Выполнение индивидуальных тестовых заданий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7B6A42">
      <w:pPr>
        <w:sectPr w:rsidR="007B6A4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B6A42" w:rsidRDefault="007B6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B6A42" w:rsidRDefault="007B6A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B6A4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B6A42" w:rsidRDefault="001A257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B6A4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B6A4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B6A4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B6A4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B6A4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B6A4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B6A42" w:rsidRDefault="001A257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B6A42" w:rsidRDefault="001A257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B6A42" w:rsidRDefault="007B6A4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B6A4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B6A42" w:rsidRDefault="007B6A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B6A42" w:rsidRDefault="007B6A42">
      <w:pPr>
        <w:spacing w:after="0" w:line="240" w:lineRule="auto"/>
      </w:pPr>
    </w:p>
    <w:sectPr w:rsidR="007B6A4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C"/>
    <w:multiLevelType w:val="multilevel"/>
    <w:tmpl w:val="A9D8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193"/>
    <w:multiLevelType w:val="multilevel"/>
    <w:tmpl w:val="7344829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3D73614"/>
    <w:multiLevelType w:val="multilevel"/>
    <w:tmpl w:val="A3AEB5B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3643B26"/>
    <w:multiLevelType w:val="multilevel"/>
    <w:tmpl w:val="E5E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0D1DBA"/>
    <w:multiLevelType w:val="multilevel"/>
    <w:tmpl w:val="36665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DF71BB"/>
    <w:multiLevelType w:val="multilevel"/>
    <w:tmpl w:val="C98E05A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42"/>
    <w:rsid w:val="001A257D"/>
    <w:rsid w:val="00585FA8"/>
    <w:rsid w:val="007B6A42"/>
    <w:rsid w:val="00B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numbering" w:customStyle="1" w:styleId="WWNum31">
    <w:name w:val="WWNum31"/>
    <w:basedOn w:val="a2"/>
    <w:rsid w:val="001A25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9</cp:revision>
  <cp:lastPrinted>2018-05-13T02:19:00Z</cp:lastPrinted>
  <dcterms:created xsi:type="dcterms:W3CDTF">2018-04-20T10:02:00Z</dcterms:created>
  <dcterms:modified xsi:type="dcterms:W3CDTF">2021-04-20T17:42:00Z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