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E2" w:rsidRDefault="00ED3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E241E2" w:rsidRDefault="00ED3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E241E2" w:rsidRDefault="00ED3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E241E2" w:rsidRDefault="00ED3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E241E2" w:rsidRDefault="00E24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1E2" w:rsidRDefault="00ED3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E241E2" w:rsidRDefault="00ED34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E241E2" w:rsidRDefault="00ED34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E241E2" w:rsidRDefault="00ED34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E241E2" w:rsidRDefault="00ED34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E241E2" w:rsidRDefault="00ED3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E241E2" w:rsidRDefault="00E241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241E2" w:rsidRDefault="00E241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1E2" w:rsidRDefault="00E24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1E2" w:rsidRDefault="00E24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внеаудиторной самостоятельной работы</w:t>
      </w: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46D" w:rsidRPr="00ED346D" w:rsidRDefault="00ED346D" w:rsidP="00ED346D">
      <w:pPr>
        <w:pStyle w:val="Textbody"/>
        <w:spacing w:line="276" w:lineRule="auto"/>
        <w:rPr>
          <w:sz w:val="28"/>
          <w:szCs w:val="28"/>
        </w:rPr>
      </w:pPr>
      <w:r w:rsidRPr="00ED346D">
        <w:rPr>
          <w:rFonts w:ascii="Times New Roman" w:hAnsi="Times New Roman"/>
          <w:sz w:val="28"/>
          <w:szCs w:val="28"/>
        </w:rPr>
        <w:t>ПМ 03.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ED346D" w:rsidRPr="00ED346D" w:rsidRDefault="00ED346D" w:rsidP="00ED346D">
      <w:pPr>
        <w:pStyle w:val="Textbody"/>
        <w:spacing w:after="0"/>
        <w:rPr>
          <w:sz w:val="28"/>
          <w:szCs w:val="28"/>
        </w:rPr>
      </w:pPr>
      <w:r w:rsidRPr="00ED346D">
        <w:rPr>
          <w:bCs/>
          <w:sz w:val="28"/>
          <w:szCs w:val="28"/>
        </w:rPr>
        <w:t>МДК 03.01</w:t>
      </w:r>
      <w:r w:rsidRPr="00ED346D">
        <w:rPr>
          <w:sz w:val="28"/>
          <w:szCs w:val="28"/>
        </w:rPr>
        <w:t xml:space="preserve"> </w:t>
      </w:r>
      <w:r w:rsidRPr="00ED346D">
        <w:rPr>
          <w:rFonts w:ascii="Times New Roman" w:hAnsi="Times New Roman" w:cs="Times New Roman"/>
          <w:sz w:val="28"/>
          <w:szCs w:val="28"/>
        </w:rPr>
        <w:t>Организация процессов приготовления и подготовки к реализации холодных блюд, кулинарных изделий, закусок сложного ассортимента</w:t>
      </w:r>
      <w:r w:rsidRPr="00ED346D">
        <w:rPr>
          <w:sz w:val="28"/>
          <w:szCs w:val="28"/>
        </w:rPr>
        <w:t> </w:t>
      </w:r>
    </w:p>
    <w:p w:rsidR="00ED346D" w:rsidRPr="00ED346D" w:rsidRDefault="00ED346D" w:rsidP="00ED346D">
      <w:pPr>
        <w:pStyle w:val="Textbody"/>
        <w:spacing w:after="0"/>
        <w:rPr>
          <w:sz w:val="28"/>
          <w:szCs w:val="28"/>
        </w:rPr>
      </w:pPr>
      <w:r w:rsidRPr="00ED346D">
        <w:rPr>
          <w:bCs/>
          <w:sz w:val="28"/>
          <w:szCs w:val="28"/>
        </w:rPr>
        <w:t>МДК 03.02</w:t>
      </w:r>
      <w:r w:rsidRPr="00ED346D">
        <w:rPr>
          <w:sz w:val="28"/>
          <w:szCs w:val="28"/>
        </w:rPr>
        <w:t xml:space="preserve"> </w:t>
      </w:r>
      <w:r w:rsidRPr="00ED346D">
        <w:rPr>
          <w:rFonts w:ascii="Times New Roman" w:hAnsi="Times New Roman"/>
          <w:bCs/>
          <w:sz w:val="28"/>
          <w:szCs w:val="28"/>
        </w:rPr>
        <w:t>Процесс  приготовление и подготовка к реализации  холодных блюд, кулинарных изделий, закусок сложного ассортимента</w:t>
      </w:r>
    </w:p>
    <w:p w:rsidR="00ED346D" w:rsidRPr="00ED346D" w:rsidRDefault="00ED346D" w:rsidP="00ED346D">
      <w:pPr>
        <w:pStyle w:val="Textbody"/>
        <w:spacing w:after="0"/>
        <w:jc w:val="center"/>
      </w:pPr>
      <w:r w:rsidRPr="00ED346D">
        <w:t> </w:t>
      </w:r>
    </w:p>
    <w:p w:rsidR="00ED346D" w:rsidRPr="00ED346D" w:rsidRDefault="00ED346D" w:rsidP="00ED346D">
      <w:pPr>
        <w:pStyle w:val="Textbody"/>
        <w:spacing w:after="0"/>
        <w:jc w:val="center"/>
        <w:rPr>
          <w:rFonts w:ascii="Times New Roman" w:hAnsi="Times New Roman"/>
          <w:sz w:val="28"/>
        </w:rPr>
      </w:pPr>
      <w:r w:rsidRPr="00ED346D">
        <w:rPr>
          <w:rFonts w:ascii="Times New Roman" w:hAnsi="Times New Roman"/>
          <w:sz w:val="28"/>
        </w:rPr>
        <w:t>Наименование специальности</w:t>
      </w:r>
    </w:p>
    <w:p w:rsidR="00ED346D" w:rsidRDefault="00ED346D" w:rsidP="00ED346D">
      <w:pPr>
        <w:pStyle w:val="Textbody"/>
        <w:spacing w:after="0"/>
      </w:pPr>
      <w:r>
        <w:t> </w:t>
      </w:r>
    </w:p>
    <w:p w:rsidR="00ED346D" w:rsidRDefault="00ED346D" w:rsidP="00ED346D">
      <w:pPr>
        <w:pStyle w:val="Textbody"/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43.02.15 Поварское и кондитерское дело</w:t>
      </w:r>
    </w:p>
    <w:p w:rsidR="00E241E2" w:rsidRDefault="00E2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1E2" w:rsidRDefault="00ED3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E241E2" w:rsidRDefault="00ED346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241E2" w:rsidRDefault="00E241E2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41E2" w:rsidRDefault="00ED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241E2" w:rsidRDefault="00ED346D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E241E2" w:rsidRDefault="00ED346D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E241E2" w:rsidRDefault="00ED3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E241E2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E241E2" w:rsidRDefault="00E241E2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241E2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E241E2" w:rsidRDefault="00ED346D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E241E2" w:rsidRDefault="00E241E2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E241E2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E241E2" w:rsidRDefault="00E241E2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241E2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E241E2" w:rsidRDefault="00ED346D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E241E2" w:rsidRDefault="00E241E2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E241E2" w:rsidRDefault="00ED346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E241E2" w:rsidRDefault="00E241E2">
      <w:pPr>
        <w:rPr>
          <w:rFonts w:ascii="Times New Roman" w:hAnsi="Times New Roman"/>
          <w:b/>
          <w:sz w:val="28"/>
          <w:szCs w:val="28"/>
        </w:rPr>
      </w:pPr>
    </w:p>
    <w:p w:rsidR="00E241E2" w:rsidRDefault="00ED346D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E241E2" w:rsidRDefault="00ED346D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E241E2" w:rsidRDefault="00E241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41E2" w:rsidRDefault="00ED346D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E241E2" w:rsidRDefault="00E241E2"/>
    <w:p w:rsidR="00E241E2" w:rsidRDefault="00ED3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Pr="009B55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</w:t>
      </w:r>
    </w:p>
    <w:p w:rsidR="00E241E2" w:rsidRDefault="00E241E2">
      <w:pPr>
        <w:rPr>
          <w:rFonts w:ascii="Times New Roman" w:hAnsi="Times New Roman"/>
          <w:sz w:val="28"/>
          <w:szCs w:val="28"/>
        </w:rPr>
      </w:pPr>
    </w:p>
    <w:p w:rsidR="00E241E2" w:rsidRDefault="00ED346D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E241E2" w:rsidRDefault="00E241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241E2" w:rsidRDefault="00ED3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E241E2" w:rsidRDefault="00E241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E241E2" w:rsidRDefault="00ED3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E241E2" w:rsidRDefault="00E241E2">
      <w:pPr>
        <w:rPr>
          <w:rFonts w:ascii="Times New Roman" w:hAnsi="Times New Roman"/>
          <w:sz w:val="28"/>
          <w:szCs w:val="28"/>
        </w:rPr>
      </w:pPr>
    </w:p>
    <w:p w:rsidR="00E241E2" w:rsidRDefault="00ED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«___»______________201</w:t>
      </w:r>
      <w:r w:rsidRPr="009B551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br w:type="page"/>
      </w: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ED346D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43.02.15 Поварское и кондитерское дело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десь представлен перечень внеаудиторной самостоятельной работы, а также общие рекомендации студенту по выполнению внеаудиторной самостоятельной работы.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самостоятельной работы, помещенные в указаниях, помогут студентам лучше усвоить важнейшие понятия курса, осмыслить их. </w:t>
      </w: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D346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D346D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E241E2" w:rsidRDefault="00ED346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241E2" w:rsidRDefault="00ED346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ED346D" w:rsidRPr="009B5512" w:rsidRDefault="00ED34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самостоятельной работы по ПМ. 03. </w:t>
      </w:r>
      <w:r w:rsidRPr="00ED346D">
        <w:rPr>
          <w:rFonts w:ascii="Times New Roman" w:hAnsi="Times New Roman"/>
          <w:sz w:val="28"/>
          <w:szCs w:val="28"/>
        </w:rPr>
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4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Памятка студенту «Алгоритмы выполнения различных видов самостоятельной работы»</w:t>
      </w:r>
    </w:p>
    <w:p w:rsidR="00E241E2" w:rsidRDefault="00ED346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Общие рекомендации студенту по выполнению внеаудиторной самостоятельной работы</w:t>
      </w:r>
    </w:p>
    <w:p w:rsidR="00E241E2" w:rsidRDefault="00E241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D34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самостоятельной работы.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выполнению внеаудиторной самостоятельной работы составлены для студентов следующей специальности:</w:t>
      </w:r>
    </w:p>
    <w:p w:rsidR="00ED346D" w:rsidRDefault="00ED346D" w:rsidP="00ED346D">
      <w:pPr>
        <w:pStyle w:val="Textbody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>43.02.15 Поварское и кондитерское дело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241E2" w:rsidRDefault="00ED346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самостоятельной работы;</w:t>
      </w:r>
    </w:p>
    <w:p w:rsidR="00E241E2" w:rsidRDefault="00ED346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E241E2" w:rsidRDefault="00ED346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самостоятельной работы.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41E2" w:rsidRPr="00ED346D" w:rsidRDefault="00ED346D" w:rsidP="00ED346D">
      <w:pPr>
        <w:pStyle w:val="Textbody"/>
        <w:spacing w:after="0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МДК.03.01. «</w:t>
      </w:r>
      <w:r w:rsidRPr="00ED346D">
        <w:rPr>
          <w:rFonts w:ascii="Times New Roman" w:hAnsi="Times New Roman" w:cs="Times New Roman"/>
          <w:sz w:val="28"/>
          <w:szCs w:val="28"/>
        </w:rPr>
        <w:t>Организация процессов приготовления и подготовки к реализации холодных блюд, кулинарных изделий, закусок сложного ассортимента</w:t>
      </w:r>
      <w:r w:rsidRPr="00405B26">
        <w:rPr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являются: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D346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41E2" w:rsidRDefault="00E241E2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241E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E241E2" w:rsidRDefault="00ED346D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Перечень внеаудиторной самостоятельной работы </w:t>
      </w:r>
    </w:p>
    <w:p w:rsidR="00E241E2" w:rsidRDefault="00ED3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. 03.01. </w:t>
      </w:r>
      <w:r w:rsidR="009B5512">
        <w:rPr>
          <w:rFonts w:ascii="Times New Roman" w:hAnsi="Times New Roman"/>
          <w:sz w:val="28"/>
          <w:szCs w:val="28"/>
        </w:rPr>
        <w:t>«</w:t>
      </w:r>
      <w:r w:rsidR="009B5512" w:rsidRPr="00ED346D">
        <w:rPr>
          <w:rFonts w:ascii="Times New Roman" w:hAnsi="Times New Roman" w:cs="Times New Roman"/>
          <w:sz w:val="28"/>
          <w:szCs w:val="28"/>
        </w:rPr>
        <w:t>Организация процессов приготовления и подготовки к реализации холодных блюд, кулинарных изделий, закусок сложного ассортимента</w:t>
      </w:r>
      <w:r w:rsidR="009B5512" w:rsidRPr="00405B26">
        <w:rPr>
          <w:b/>
          <w:sz w:val="28"/>
          <w:szCs w:val="28"/>
        </w:rPr>
        <w:t> </w:t>
      </w:r>
      <w:r w:rsidR="009B5512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tbl>
      <w:tblPr>
        <w:tblW w:w="15876" w:type="dxa"/>
        <w:tblInd w:w="-5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5"/>
        <w:gridCol w:w="2056"/>
        <w:gridCol w:w="3361"/>
        <w:gridCol w:w="1836"/>
        <w:gridCol w:w="2523"/>
        <w:gridCol w:w="2718"/>
        <w:gridCol w:w="2637"/>
      </w:tblGrid>
      <w:tr w:rsidR="00E241E2" w:rsidTr="00ED346D">
        <w:tc>
          <w:tcPr>
            <w:tcW w:w="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3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E241E2" w:rsidRDefault="00ED346D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тем самостоятельной работы.</w:t>
            </w:r>
          </w:p>
        </w:tc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2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E241E2" w:rsidTr="00ED346D">
        <w:trPr>
          <w:trHeight w:val="796"/>
        </w:trPr>
        <w:tc>
          <w:tcPr>
            <w:tcW w:w="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Организация процессов приготовления и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3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346D" w:rsidRDefault="00ED346D" w:rsidP="00ED346D">
            <w:pPr>
              <w:pStyle w:val="ab"/>
              <w:numPr>
                <w:ilvl w:val="0"/>
                <w:numId w:val="6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after="0" w:line="240" w:lineRule="auto"/>
              <w:ind w:left="44" w:hanging="44"/>
              <w:contextualSpacing w:val="0"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ED346D" w:rsidRDefault="00ED346D" w:rsidP="00ED346D">
            <w:pPr>
              <w:pStyle w:val="ab"/>
              <w:numPr>
                <w:ilvl w:val="0"/>
                <w:numId w:val="6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after="0" w:line="240" w:lineRule="auto"/>
              <w:ind w:left="44" w:hanging="44"/>
              <w:contextualSpacing w:val="0"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>Работа с нормативной и технологической документацией, справочной литературой.</w:t>
            </w:r>
          </w:p>
          <w:p w:rsidR="00ED346D" w:rsidRDefault="00ED346D" w:rsidP="00ED346D">
            <w:pPr>
              <w:pStyle w:val="ab"/>
              <w:numPr>
                <w:ilvl w:val="0"/>
                <w:numId w:val="6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after="0" w:line="240" w:lineRule="auto"/>
              <w:ind w:left="44" w:hanging="44"/>
              <w:contextualSpacing w:val="0"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ED346D" w:rsidRDefault="00ED346D" w:rsidP="00ED346D">
            <w:pPr>
              <w:pStyle w:val="ab"/>
              <w:numPr>
                <w:ilvl w:val="0"/>
                <w:numId w:val="6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after="0" w:line="240" w:lineRule="auto"/>
              <w:ind w:left="44" w:hanging="44"/>
              <w:contextualSpacing w:val="0"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</w:t>
            </w:r>
          </w:p>
          <w:p w:rsidR="00ED346D" w:rsidRDefault="00ED346D" w:rsidP="00ED346D">
            <w:pPr>
              <w:pStyle w:val="ab"/>
              <w:numPr>
                <w:ilvl w:val="0"/>
                <w:numId w:val="6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after="0" w:line="240" w:lineRule="auto"/>
              <w:ind w:left="44" w:hanging="44"/>
              <w:contextualSpacing w:val="0"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информации, в том числе с использованием Интернет основных видах технологического оборудования, инвентаря, инструментов и подготовка сообщений и презентаций.</w:t>
            </w:r>
          </w:p>
          <w:p w:rsidR="00ED346D" w:rsidRDefault="00ED346D" w:rsidP="00ED346D">
            <w:pPr>
              <w:pStyle w:val="ab"/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after="0" w:line="240" w:lineRule="auto"/>
              <w:ind w:left="44" w:hanging="44"/>
              <w:contextualSpacing w:val="0"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>Освоение учебного материала темы с помощью ЭОР.</w:t>
            </w:r>
          </w:p>
          <w:p w:rsidR="00ED346D" w:rsidRDefault="00ED346D" w:rsidP="00ED346D">
            <w:pPr>
              <w:pStyle w:val="ab"/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after="0" w:line="240" w:lineRule="auto"/>
              <w:ind w:left="44" w:hanging="44"/>
              <w:contextualSpacing w:val="0"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>Анализ производственных ситуаций, решение производственных задач.</w:t>
            </w:r>
          </w:p>
          <w:p w:rsidR="00E241E2" w:rsidRDefault="00ED346D" w:rsidP="00ED346D">
            <w:pPr>
              <w:suppressAutoHyphens/>
              <w:spacing w:after="0" w:line="240" w:lineRule="auto"/>
              <w:ind w:left="44" w:hanging="44"/>
              <w:textAlignment w:val="baseline"/>
              <w:rPr>
                <w:rFonts w:ascii="Times New Roman" w:eastAsia="SimSun" w:hAnsi="Times New Roman" w:cs="Tahoma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компьютерных презентаций по темам раздела.</w:t>
            </w:r>
          </w:p>
        </w:tc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241E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1E2" w:rsidRDefault="00E241E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1E2" w:rsidRDefault="00E241E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работ.</w:t>
            </w:r>
          </w:p>
          <w:p w:rsidR="00E241E2" w:rsidRDefault="00E241E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41E2" w:rsidTr="00ED346D">
        <w:trPr>
          <w:trHeight w:val="2913"/>
        </w:trPr>
        <w:tc>
          <w:tcPr>
            <w:tcW w:w="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. Процессы приготовления и подготовки к реализации  холодных блюд, кулинарных изделий, закусок сложного ассортимента</w:t>
            </w:r>
          </w:p>
        </w:tc>
        <w:tc>
          <w:tcPr>
            <w:tcW w:w="3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346D" w:rsidRDefault="00ED346D" w:rsidP="00ED346D">
            <w:pPr>
              <w:pStyle w:val="ab"/>
              <w:numPr>
                <w:ilvl w:val="0"/>
                <w:numId w:val="7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after="0" w:line="240" w:lineRule="auto"/>
              <w:ind w:left="407" w:hanging="284"/>
              <w:contextualSpacing w:val="0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ED346D" w:rsidRDefault="00ED346D" w:rsidP="00ED346D">
            <w:pPr>
              <w:pStyle w:val="ab"/>
              <w:numPr>
                <w:ilvl w:val="0"/>
                <w:numId w:val="7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after="0" w:line="240" w:lineRule="auto"/>
              <w:ind w:left="407" w:hanging="284"/>
              <w:contextualSpacing w:val="0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>Работа с нормативной и технологической документацией, справочной литературой.</w:t>
            </w:r>
          </w:p>
          <w:p w:rsidR="00ED346D" w:rsidRDefault="00ED346D" w:rsidP="00ED346D">
            <w:pPr>
              <w:pStyle w:val="ab"/>
              <w:numPr>
                <w:ilvl w:val="0"/>
                <w:numId w:val="7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after="0" w:line="240" w:lineRule="auto"/>
              <w:ind w:left="407" w:hanging="284"/>
              <w:contextualSpacing w:val="0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ED346D" w:rsidRDefault="00ED346D" w:rsidP="00ED346D">
            <w:pPr>
              <w:pStyle w:val="ab"/>
              <w:numPr>
                <w:ilvl w:val="0"/>
                <w:numId w:val="7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after="0" w:line="240" w:lineRule="auto"/>
              <w:ind w:left="407" w:hanging="284"/>
              <w:contextualSpacing w:val="0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схем подбора и размещения оборудования, инвентаря, инструментов на рабочем месте для обработки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традиционных видов сырья и приготовления полуфабрикатов разнообразного ассортимента.</w:t>
            </w:r>
          </w:p>
          <w:p w:rsidR="00ED346D" w:rsidRDefault="00ED346D" w:rsidP="00ED346D">
            <w:pPr>
              <w:pStyle w:val="ab"/>
              <w:numPr>
                <w:ilvl w:val="0"/>
                <w:numId w:val="7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after="0" w:line="240" w:lineRule="auto"/>
              <w:ind w:left="407" w:hanging="284"/>
              <w:contextualSpacing w:val="0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>Сбор информации, в том числе с использованием Интернет основных видах технологического оборудования, инвентаря, инструментов и подготовка сообщений и презентаций.</w:t>
            </w:r>
          </w:p>
          <w:p w:rsidR="00ED346D" w:rsidRDefault="00ED346D" w:rsidP="00ED346D">
            <w:pPr>
              <w:pStyle w:val="ab"/>
              <w:numPr>
                <w:ilvl w:val="0"/>
                <w:numId w:val="7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after="0" w:line="240" w:lineRule="auto"/>
              <w:ind w:left="407" w:hanging="284"/>
              <w:contextualSpacing w:val="0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>Освоение учебного материала темы с помощью ЭОР.</w:t>
            </w:r>
          </w:p>
          <w:p w:rsidR="00ED346D" w:rsidRDefault="00ED346D" w:rsidP="00ED346D">
            <w:pPr>
              <w:pStyle w:val="ab"/>
              <w:numPr>
                <w:ilvl w:val="0"/>
                <w:numId w:val="7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after="0" w:line="240" w:lineRule="auto"/>
              <w:ind w:left="407" w:hanging="284"/>
              <w:contextualSpacing w:val="0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>Анализ производственных ситуаций, решение производственных задач.</w:t>
            </w:r>
          </w:p>
          <w:p w:rsidR="00ED346D" w:rsidRDefault="00ED346D" w:rsidP="00ED346D">
            <w:pPr>
              <w:pStyle w:val="ab"/>
              <w:numPr>
                <w:ilvl w:val="0"/>
                <w:numId w:val="7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after="0" w:line="240" w:lineRule="auto"/>
              <w:ind w:left="407" w:hanging="284"/>
              <w:contextualSpacing w:val="0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</w:rPr>
              <w:t>Проведение проработки адаптированного авторского (брендового, регионального) холодного блюда в соответствии с заданием. Составление акта проработки.</w:t>
            </w:r>
          </w:p>
          <w:p w:rsidR="00E241E2" w:rsidRDefault="00ED346D" w:rsidP="00ED346D">
            <w:pPr>
              <w:tabs>
                <w:tab w:val="left" w:pos="1145"/>
              </w:tabs>
              <w:suppressAutoHyphens/>
              <w:spacing w:after="0" w:line="240" w:lineRule="auto"/>
              <w:ind w:left="407" w:hanging="284"/>
              <w:textAlignment w:val="baseline"/>
              <w:rPr>
                <w:rFonts w:ascii="Times New Roman" w:eastAsia="SimSun" w:hAnsi="Times New Roman" w:cs="Tahoma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компьютерных презентаций по темам раздела.</w:t>
            </w:r>
          </w:p>
        </w:tc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241E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1E2" w:rsidRDefault="00E241E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1E2" w:rsidRDefault="00E241E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работ.</w:t>
            </w:r>
          </w:p>
          <w:p w:rsidR="00E241E2" w:rsidRDefault="00E241E2">
            <w:pPr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41E2" w:rsidRDefault="00E241E2">
      <w:pPr>
        <w:sectPr w:rsidR="00E241E2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«Алгоритмы выполнения различных видов самостоятельной работы»</w:t>
      </w:r>
    </w:p>
    <w:tbl>
      <w:tblPr>
        <w:tblW w:w="961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"/>
        <w:gridCol w:w="2775"/>
        <w:gridCol w:w="6244"/>
      </w:tblGrid>
      <w:tr w:rsidR="00E241E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E241E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E241E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E241E2" w:rsidRDefault="00E24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1E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E241E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справочной литературой. Выполните расчет технологической задачи по алгоритму, предложенному преподавателем. 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E241E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E241E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E241E2" w:rsidRDefault="00E241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41E2" w:rsidRDefault="00ED346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E241E2" w:rsidRDefault="00ED34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 Общие рекомендации студенту по выполнению внеаудиторной самостоятельной работы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выслушайте или прочитайте тему, цели и задачи самостоятельной работы.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письменные методические рекомендации по выполнению самостоятельной работы.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самостоятельной работы.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самостоятельной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самостоятельной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E241E2" w:rsidRDefault="00ED3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E241E2" w:rsidRDefault="00ED346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E241E2" w:rsidRDefault="00ED346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E241E2" w:rsidRDefault="00ED346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E241E2" w:rsidRDefault="00ED34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E241E2" w:rsidRDefault="00E241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241E2" w:rsidRDefault="00ED346D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E241E2" w:rsidRDefault="00E24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E241E2" w:rsidRDefault="00ED346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4115" cy="6012180"/>
                <wp:effectExtent l="0" t="0" r="0" b="0"/>
                <wp:wrapSquare wrapText="bothSides"/>
                <wp:docPr id="3" name="графический объект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560" cy="601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tblInd w:w="3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5"/>
                              <w:gridCol w:w="1797"/>
                              <w:gridCol w:w="1797"/>
                              <w:gridCol w:w="1669"/>
                              <w:gridCol w:w="1614"/>
                            </w:tblGrid>
                            <w:tr w:rsidR="00E241E2">
                              <w:trPr>
                                <w:trHeight w:val="70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E241E2">
                              <w:trPr>
                                <w:trHeight w:val="966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E241E2">
                              <w:trPr>
                                <w:trHeight w:val="110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E241E2">
                              <w:trPr>
                                <w:trHeight w:val="625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E241E2">
                              <w:trPr>
                                <w:trHeight w:val="85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E241E2">
                              <w:trPr>
                                <w:trHeight w:val="151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E241E2">
                              <w:trPr>
                                <w:trHeight w:val="61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E241E2">
                              <w:trPr>
                                <w:trHeight w:val="113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E241E2" w:rsidRDefault="00ED346D">
                            <w:pPr>
                              <w:pStyle w:val="ac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" o:spid="_x0000_s1027" style="position:absolute;margin-left:0;margin-top:20.35pt;width:492.45pt;height:473.4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" filled="f" stroked="f">
                <v:textbox inset="0,0,0,0">
                  <w:txbxContent>
                    <w:tbl>
                      <w:tblPr>
                        <w:tblW w:w="9781" w:type="dxa"/>
                        <w:tblInd w:w="35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5"/>
                        <w:gridCol w:w="1797"/>
                        <w:gridCol w:w="1797"/>
                        <w:gridCol w:w="1669"/>
                        <w:gridCol w:w="1614"/>
                      </w:tblGrid>
                      <w:tr w:rsidR="00E241E2">
                        <w:trPr>
                          <w:trHeight w:val="70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E241E2">
                        <w:trPr>
                          <w:trHeight w:val="966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E241E2">
                        <w:trPr>
                          <w:trHeight w:val="1103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E241E2">
                        <w:trPr>
                          <w:trHeight w:val="625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E241E2">
                        <w:trPr>
                          <w:trHeight w:val="85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E241E2">
                        <w:trPr>
                          <w:trHeight w:val="151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E241E2">
                        <w:trPr>
                          <w:trHeight w:val="61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E241E2">
                        <w:trPr>
                          <w:trHeight w:val="1139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E241E2" w:rsidRDefault="00ED346D">
                      <w:pPr>
                        <w:pStyle w:val="ac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D346D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E241E2" w:rsidRDefault="00ED346D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E241E2" w:rsidRDefault="00ED346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E241E2" w:rsidRDefault="00ED346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E241E2" w:rsidRDefault="00ED346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E241E2" w:rsidRDefault="00ED346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E241E2" w:rsidRDefault="00ED346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E241E2" w:rsidRDefault="00ED346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E241E2" w:rsidRDefault="00ED346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E241E2" w:rsidRDefault="00ED346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E241E2" w:rsidRDefault="00E241E2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E241E2" w:rsidRDefault="00ED346D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E241E2" w:rsidRDefault="00ED3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E241E2" w:rsidRDefault="00ED3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E241E2" w:rsidRDefault="00ED3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E241E2" w:rsidRDefault="00E241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D346D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E241E2" w:rsidRDefault="00ED3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E241E2" w:rsidRDefault="00ED346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E241E2" w:rsidRDefault="00ED346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E241E2" w:rsidRDefault="00ED346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E241E2" w:rsidRDefault="00ED346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E241E2" w:rsidRDefault="00ED346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E241E2" w:rsidRDefault="00ED346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E241E2" w:rsidRDefault="00ED346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E241E2" w:rsidRDefault="00ED346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E241E2" w:rsidRDefault="00ED346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E241E2" w:rsidRDefault="00ED346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41E2" w:rsidRDefault="00ED346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E241E2" w:rsidRDefault="00ED3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E241E2" w:rsidRDefault="00E24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1E2" w:rsidRDefault="00E24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1E2" w:rsidRDefault="00ED34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E241E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241E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E241E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E241E2" w:rsidRDefault="00ED34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E241E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241E2" w:rsidRDefault="00ED346D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E241E2" w:rsidRDefault="00ED346D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E241E2" w:rsidRDefault="00ED3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E241E2" w:rsidRDefault="00ED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E241E2" w:rsidRDefault="00ED346D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E241E2" w:rsidRDefault="00ED346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E241E2" w:rsidRDefault="00ED346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E241E2" w:rsidRDefault="00ED346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E241E2" w:rsidRDefault="00ED346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E241E2" w:rsidRDefault="00ED346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E241E2" w:rsidRDefault="00ED34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9"/>
        <w:gridCol w:w="4504"/>
        <w:gridCol w:w="160"/>
      </w:tblGrid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E241E2">
        <w:trPr>
          <w:cantSplit/>
          <w:trHeight w:val="770"/>
        </w:trPr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  <w:vAlign w:val="center"/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" w:type="dxa"/>
            <w:tcBorders>
              <w:top w:val="double" w:sz="2" w:space="0" w:color="C0C0C0"/>
              <w:bottom w:val="double" w:sz="2" w:space="0" w:color="C0C0C0"/>
            </w:tcBorders>
            <w:shd w:val="clear" w:color="auto" w:fill="auto"/>
            <w:tcMar>
              <w:left w:w="79" w:type="dxa"/>
            </w:tcMar>
          </w:tcPr>
          <w:p w:rsidR="00E241E2" w:rsidRDefault="00E241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1E2" w:rsidRDefault="00ED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41E2" w:rsidRDefault="00ED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41E2" w:rsidRDefault="00ED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E241E2" w:rsidRDefault="00ED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1E2" w:rsidRDefault="00ED3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E241E2" w:rsidRDefault="00ED34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E241E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41E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E241E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E241E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E241E2" w:rsidRDefault="00E241E2">
      <w:pPr>
        <w:spacing w:after="0" w:line="240" w:lineRule="auto"/>
      </w:pPr>
    </w:p>
    <w:sectPr w:rsidR="00E241E2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Andale Sans UI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6610B"/>
    <w:multiLevelType w:val="multilevel"/>
    <w:tmpl w:val="67FA7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B1929"/>
    <w:multiLevelType w:val="multilevel"/>
    <w:tmpl w:val="D5ACB5A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8530F1A"/>
    <w:multiLevelType w:val="multilevel"/>
    <w:tmpl w:val="25209D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68A37330"/>
    <w:multiLevelType w:val="multilevel"/>
    <w:tmpl w:val="9300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74F6411"/>
    <w:multiLevelType w:val="multilevel"/>
    <w:tmpl w:val="5C0C9F0C"/>
    <w:styleLink w:val="WWNum2"/>
    <w:lvl w:ilvl="0">
      <w:start w:val="1"/>
      <w:numFmt w:val="decimal"/>
      <w:lvlText w:val="%1."/>
      <w:lvlJc w:val="left"/>
      <w:rPr>
        <w:rFonts w:ascii="Times New Roman" w:eastAsia="Calibri" w:hAnsi="Times New Roman"/>
        <w:b/>
        <w:i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F1C3929"/>
    <w:multiLevelType w:val="multilevel"/>
    <w:tmpl w:val="44FE36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FD85AE0"/>
    <w:multiLevelType w:val="multilevel"/>
    <w:tmpl w:val="245C37B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1E2"/>
    <w:rsid w:val="009B5512"/>
    <w:rsid w:val="00E241E2"/>
    <w:rsid w:val="00E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ascii="Times New Roman" w:hAnsi="Times New Roman" w:cs="OpenSymbol"/>
      <w:b/>
      <w:sz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aliases w:val="Содержание. 2 уровень"/>
    <w:basedOn w:val="a"/>
    <w:uiPriority w:val="99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Textbody">
    <w:name w:val="Text body"/>
    <w:basedOn w:val="a"/>
    <w:rsid w:val="00ED346D"/>
    <w:pPr>
      <w:suppressAutoHyphens/>
      <w:autoSpaceDN w:val="0"/>
      <w:spacing w:after="140" w:line="288" w:lineRule="auto"/>
      <w:textAlignment w:val="baseline"/>
    </w:pPr>
    <w:rPr>
      <w:rFonts w:ascii="Liberation Serif" w:eastAsia="Noto Sans CJK SC Regular" w:hAnsi="Liberation Serif" w:cs="FreeSans"/>
      <w:color w:val="auto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ED346D"/>
    <w:pPr>
      <w:numPr>
        <w:numId w:val="6"/>
      </w:numPr>
    </w:pPr>
  </w:style>
  <w:style w:type="numbering" w:customStyle="1" w:styleId="WWNum3">
    <w:name w:val="WWNum3"/>
    <w:basedOn w:val="a2"/>
    <w:rsid w:val="00ED346D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WWNum3"/>
    <w:pPr>
      <w:numPr>
        <w:numId w:val="7"/>
      </w:numPr>
    </w:pPr>
  </w:style>
  <w:style w:type="numbering" w:customStyle="1" w:styleId="a3">
    <w:name w:val="WWNum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3748</Words>
  <Characters>21366</Characters>
  <Application>Microsoft Office Word</Application>
  <DocSecurity>0</DocSecurity>
  <Lines>178</Lines>
  <Paragraphs>50</Paragraphs>
  <ScaleCrop>false</ScaleCrop>
  <Company>Microsoft</Company>
  <LinksUpToDate>false</LinksUpToDate>
  <CharactersWithSpaces>25064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10</cp:revision>
  <cp:lastPrinted>2018-05-13T02:18:00Z</cp:lastPrinted>
  <dcterms:created xsi:type="dcterms:W3CDTF">2018-04-20T10:02:00Z</dcterms:created>
  <dcterms:modified xsi:type="dcterms:W3CDTF">2021-04-20T18:27:00Z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