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2.8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lineRule="auto" w:line="24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46.02.01 Документационное обеспечение управления и архивоведение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БД.08 АСТРОНОМИЯ</w:t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Воскресенск 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484505</wp:posOffset>
                </wp:positionH>
                <wp:positionV relativeFrom="paragraph">
                  <wp:posOffset>24130</wp:posOffset>
                </wp:positionV>
                <wp:extent cx="4159885" cy="17526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752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138pt;mso-wrap-distance-left:9pt;mso-wrap-distance-right:9pt;mso-wrap-distance-top:0pt;mso-wrap-distance-bottom:0pt;margin-top:1.9pt;mso-position-vertical-relative:text;margin-left:38.1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учебной дисциплины БД.08 Астрономия разработана 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  <w:color w:val="22272F"/>
          <w:kern w:val="2"/>
          <w:sz w:val="24"/>
          <w:szCs w:val="24"/>
        </w:rPr>
        <w:t xml:space="preserve">среднего общего образования,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Министерством образования и науки РФ от 17 мая 2012 г. N 413(с изменениями и дополнениями).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Разработчик: Шувалова Ю.В. преподаватель ГБПОУ МО «Воскресенский колледж» 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ОБЩАЯ ХАРАКТЕРИСТИКА  РАБОЧЕЙ ПРОГРАММЫ УЧЕБНОЙ ДИСЦИПЛИНЫ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БД.08 Астрономия</w:t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1.1 Область применения программы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учебной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дисциплины Астрономия предназначена для изучения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астрономии</w:t>
      </w:r>
      <w:r>
        <w:rPr>
          <w:rFonts w:cs="Times New Roman"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>
        <w:rPr>
          <w:rFonts w:cs="Times New Roman" w:ascii="Times New Roman" w:hAnsi="Times New Roman"/>
          <w:sz w:val="24"/>
          <w:szCs w:val="24"/>
        </w:rPr>
        <w:t xml:space="preserve">                </w:t>
        <w:tab/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autoSpaceDE w:val="false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учебной дисциплины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 обеспечивается достижение студентами следующих </w:t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результатов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:</w:t>
      </w:r>
    </w:p>
    <w:p>
      <w:pPr>
        <w:pStyle w:val="Normal"/>
        <w:tabs>
          <w:tab w:val="clear" w:pos="708"/>
          <w:tab w:val="center" w:pos="332" w:leader="none"/>
          <w:tab w:val="center" w:pos="1355" w:leader="none"/>
        </w:tabs>
        <w:spacing w:before="0" w:after="3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Личностные результаты: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ЛР1.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научного мировоззрения, соответствующего современному уровню развития астрономической науки.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 2.</w:t>
      </w:r>
      <w:r>
        <w:rPr>
          <w:rFonts w:cs="Times New Roman" w:ascii="Times New Roman" w:hAnsi="Times New Roman"/>
          <w:sz w:val="24"/>
          <w:szCs w:val="24"/>
        </w:rPr>
        <w:t xml:space="preserve"> Устойчивый интерес к истории и достижениям в области астрономии.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 3.</w:t>
      </w:r>
      <w:r>
        <w:rPr>
          <w:rFonts w:cs="Times New Roman" w:ascii="Times New Roman" w:hAnsi="Times New Roman"/>
          <w:sz w:val="24"/>
          <w:szCs w:val="24"/>
        </w:rPr>
        <w:t xml:space="preserve"> Умение анализировать последствия освоения космического пространства для жизни и деятельности человека.</w:t>
      </w:r>
    </w:p>
    <w:p>
      <w:pPr>
        <w:pStyle w:val="Normal"/>
        <w:spacing w:before="0" w:after="5"/>
        <w:ind w:left="9" w:right="11" w:hanging="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Метапредметные результаты учебной деятельности: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МР1.</w:t>
      </w:r>
      <w:r>
        <w:rPr>
          <w:rFonts w:cs="Times New Roman" w:ascii="Times New Roman" w:hAnsi="Times New Roman"/>
          <w:sz w:val="24"/>
          <w:szCs w:val="24"/>
        </w:rPr>
        <w:t xml:space="preserve">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МР2.</w:t>
      </w:r>
      <w:r>
        <w:rPr>
          <w:rFonts w:cs="Times New Roman" w:ascii="Times New Roman" w:hAnsi="Times New Roman"/>
          <w:sz w:val="24"/>
          <w:szCs w:val="24"/>
        </w:rPr>
        <w:t xml:space="preserve"> Владение навыками познавательной деятельности, навыками разрешения проблем, возникающих при выполнении практических заданий по астрономии.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МР3.</w:t>
      </w:r>
      <w:r>
        <w:rPr>
          <w:rFonts w:cs="Times New Roman" w:ascii="Times New Roman" w:hAnsi="Times New Roman"/>
          <w:sz w:val="24"/>
          <w:szCs w:val="24"/>
        </w:rPr>
        <w:t xml:space="preserve"> Умение использовать различные источники по астрономии для получения достоверной научной информации, умение оценить ее достоверность.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МР 4.</w:t>
      </w:r>
      <w:r>
        <w:rPr>
          <w:rFonts w:cs="Times New Roman" w:ascii="Times New Roman" w:hAnsi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технологий.</w:t>
      </w:r>
    </w:p>
    <w:p>
      <w:pPr>
        <w:pStyle w:val="Normal"/>
        <w:spacing w:before="0" w:after="33"/>
        <w:ind w:right="11" w:hanging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Предметные результаты: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ПР2.</w:t>
      </w:r>
      <w:r>
        <w:rPr>
          <w:rFonts w:cs="Times New Roman" w:ascii="Times New Roman" w:hAnsi="Times New Roman"/>
          <w:sz w:val="24"/>
          <w:szCs w:val="24"/>
        </w:rPr>
        <w:t xml:space="preserve"> Понимание сущности наблюдаемых во Вселенной явлений.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ПР3.</w:t>
      </w:r>
      <w:r>
        <w:rPr>
          <w:rFonts w:cs="Times New Roman" w:ascii="Times New Roman" w:hAnsi="Times New Roman"/>
          <w:sz w:val="24"/>
          <w:szCs w:val="24"/>
        </w:rPr>
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ПР4.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значении астрономии в практической деятельности человека и дальнейшем научно-техническом развитии.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ПР5.</w:t>
      </w:r>
      <w:r>
        <w:rPr>
          <w:rFonts w:cs="Times New Roman" w:ascii="Times New Roman" w:hAnsi="Times New Roman"/>
          <w:sz w:val="24"/>
          <w:szCs w:val="24"/>
        </w:rPr>
        <w:t xml:space="preserve">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 xml:space="preserve">Личностные  результаты воспитания: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ЛРВ1. </w:t>
      </w:r>
      <w:r>
        <w:rPr>
          <w:rFonts w:cs="Times New Roman" w:ascii="Times New Roman" w:hAnsi="Times New Roman"/>
          <w:sz w:val="24"/>
          <w:szCs w:val="24"/>
        </w:rPr>
        <w:t xml:space="preserve"> Осознание себя гражданином и защитником великой страны.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ЛРВ3.</w:t>
      </w:r>
      <w:r>
        <w:rPr>
          <w:rFonts w:cs="Times New Roman" w:ascii="Times New Roman" w:hAnsi="Times New Roman"/>
          <w:sz w:val="24"/>
          <w:szCs w:val="24"/>
        </w:rPr>
        <w:t xml:space="preserve"> Соблюдение норм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Демонстрирация неприятия и предупреждающий социально опасное поведение окружающих.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ЛРВ5. </w:t>
      </w:r>
      <w:r>
        <w:rPr>
          <w:rFonts w:cs="Times New Roman" w:ascii="Times New Roman" w:hAnsi="Times New Roman"/>
          <w:sz w:val="24"/>
          <w:szCs w:val="24"/>
        </w:rPr>
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1.3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Максимальная учебная нагрузка обучающегося  57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обязательная аудиторная  учебная  нагрузка  38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самостоятельная  работа обучающегося  19 часов.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  <w:t>2. СТРУКТУРА И СОДЕРЖАНИЕ УЧЕБНОЙ 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tbl>
      <w:tblPr>
        <w:tblW w:w="9719" w:type="dxa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4"/>
        <w:gridCol w:w="1815"/>
      </w:tblGrid>
      <w:tr>
        <w:trPr>
          <w:trHeight w:val="460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курсовая работа 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самостоятельная работа над курсовой работой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презентации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Указываются другие виды самостоятельной работы при их наличии (расчетно-графическая работа, внеаудиторная самостоятельная работа и т.п.).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Промежуточная  аттестация в форме дифференцированного зачета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260" w:right="566" w:header="0" w:top="719" w:footer="708" w:bottom="1134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2.2. Тематический план и содержание учебной дисциплины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 БД.08 Астрономия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15007" w:type="dxa"/>
        <w:jc w:val="left"/>
        <w:tblInd w:w="27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0093"/>
        <w:gridCol w:w="963"/>
        <w:gridCol w:w="1570"/>
      </w:tblGrid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Часов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ind w:firstLine="7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ind w:firstLine="720"/>
              <w:jc w:val="both"/>
              <w:rPr/>
            </w:pPr>
            <w:r>
              <w:rPr/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ind w:firstLine="720"/>
              <w:jc w:val="both"/>
              <w:rPr/>
            </w:pPr>
            <w:r>
              <w:rPr/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 История развития астрономии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Оптическая астрономия (цивилизационный запрос, телескопы: виды, характеристики, назначение).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околоземного пространства (история советской космонавтики, современ- ные методы изучения ближнего космоса).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Законы Кеплера</w:t>
            </w:r>
          </w:p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звездного неба.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Тема 2. Устройство Солнечной системы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«Земля — 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Эклиптика. Видимое движение Луны и Солнца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Планеты земной группы (Меркурий, Венера, Земля, Марс; общая характеристика атмосферы, поверхности).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размеров светил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Койпера (за пределами орбиты Нептуна; Плутон — один из крупнейших астероидов этого пояса). Физические характеристики астероидов. Метеориты.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 Понятие об астероидно-кометной опасности.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Видеоролик «Луна» https://www. youtube. com/watch?v=gV8eT2DtP1I Google Maps посещение планеты Солнечной системы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https://hi-news. ru/eto-interesno/v-google-maps-teper-mozhno-posetit-planety- solnechnoj-sistemy. html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Style19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Тема 3. Строение и эволюция Вселенной</w:t>
            </w:r>
          </w:p>
          <w:p>
            <w:pPr>
              <w:pStyle w:val="Normal"/>
              <w:spacing w:lineRule="auto" w:line="240" w:before="0" w:after="20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Подвижная карта звездного неба.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Открытие экзопланет —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Галак- 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Style19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footerReference w:type="default" r:id="rId4"/>
          <w:type w:val="nextPage"/>
          <w:pgSz w:orient="landscape" w:w="16838" w:h="11906"/>
          <w:pgMar w:left="1134" w:right="720" w:header="0" w:top="899" w:footer="709" w:bottom="765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1"/>
        <w:ind w:firstLine="284"/>
        <w:jc w:val="center"/>
        <w:rPr/>
      </w:pPr>
      <w:r>
        <w:rPr/>
        <w:t>Темы индивидуальных  проектов и докладов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Астрономия — древнейшая из наук.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обсерватории.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истории возникновения названий созвездий и звезд.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календаря.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Хранение и передача точного времени.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происхождения названий ярчайших объектов неба.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Прецессия земной оси и изменение координат светил с течением времени.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Системы координат в астрономии и границы их применимости.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Античные представления философов о строении мира.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Точки Лагранжа.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методы геодезических измерений.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открытия Плутона и Нептуна.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Конструктивные особенности советских и американских космических аппаратов.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Полеты АМС к планетам Солнечной системы.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Проекты по добыче полезных ископаемых на Луне.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Самые высокие горы планет земной группы.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исследования планет земной группы АМС.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Парниковый эффект: польза или вред?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Полярные сияния.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Самая тяжелая и яркая звезда во Вселенной.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Экзопланеты.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Правда и вымысел: белые и серые дыры.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открытия и изучения черных дыр.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Идеи множественности миров в работах Дж. Бруно.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Идеи существования внеземного разума в работах философов-космистов.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Проблема внеземного разума в научно-фантастической литературе.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 поиска экзопланет.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радиопосланий землян другим цивилизациям.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поиска радиосигналов разумных цивилизаций.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 теоретической оценки возможности обнаружения внеземных цивили- заций на современном этапе развития землян.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Проекты переселения на другие планеты: фантазия или осуществимая реаль- ность.</w:t>
      </w:r>
    </w:p>
    <w:p>
      <w:pPr>
        <w:pStyle w:val="Style23"/>
        <w:spacing w:lineRule="auto" w:line="24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</w:r>
    </w:p>
    <w:p>
      <w:pPr>
        <w:pStyle w:val="Style1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rPr/>
      </w:pPr>
      <w:r>
        <w:rPr/>
      </w:r>
      <w:r>
        <w:br w:type="page"/>
      </w:r>
    </w:p>
    <w:p>
      <w:pPr>
        <w:pStyle w:val="1"/>
        <w:ind w:firstLine="284"/>
        <w:jc w:val="center"/>
        <w:rPr>
          <w:b/>
          <w:b/>
          <w:bCs/>
          <w:caps/>
        </w:rPr>
      </w:pPr>
      <w:r>
        <w:rPr>
          <w:b/>
          <w:bCs/>
          <w:cap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Cs/>
          <w:sz w:val="24"/>
          <w:szCs w:val="24"/>
        </w:rPr>
        <w:t>Реализация учебной дисциплины требует наличия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учебного кабинета </w:t>
      </w:r>
      <w:r>
        <w:rPr>
          <w:rFonts w:cs="Times New Roman" w:ascii="Times New Roman" w:hAnsi="Times New Roman"/>
          <w:bCs/>
          <w:i/>
          <w:sz w:val="24"/>
          <w:szCs w:val="24"/>
        </w:rPr>
        <w:t>Астрономия и социально-гуманитарных дисциплин.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кабинете мультимедийное оборудование, посредством которого участники образовательного процесса могут просматривать визуальную информацию по дисциплине, создавать презентации, видеоматериалы, изучать правовую базу документов.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>мы учебной дисциплины «Астрономия» входят: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многофункциональный комплекс преподавателя;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 и др.);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информационно-коммуникационные средства;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«Астрономия»,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вопросам исторического образования.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«Астрономия»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Default"/>
        <w:bidi w:val="0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cs="Times New Roman"/>
          <w:sz w:val="36"/>
          <w:szCs w:val="36"/>
          <w:lang w:eastAsia="ar-SA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ListParagraph"/>
        <w:ind w:left="0" w:firstLine="709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3.2.1. Основные печатные издания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Воронцов-Вельяминов Б. А. Астрономия. Базовый уровень. 11 класс : учебник для общеобразоват. организаций / Б. А. Воронцов-Вельяминов, Е. К. Страут. — М. : Дрофа, 2017.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Левитан Е. П. Астрономия. Базовый уровень. 11 класс. : учебник для общеоб- разоват. организаций / Е. П. Левитан. — М. : Просвещение, 2018.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Астрономия : учебник для проф. образоват. организаций / [Е. В. Алексеева, П. М. Скворцов, Т. С. Фещенко, Л. А. Шестакова], под ред. Т. С. Фещенко. — М. : Из- дательский центр «Академия», 2019.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Чаругин В. М. Астрономия. Учебник для 10—11 классов / В. М. Чаругин. — М. : Просвещение, 2018.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Куликовский П. Г. Справочник любителя астрономии / П. Г. Куликовский. — М. : Либроком, 2013.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«</w:t>
      </w:r>
      <w:r>
        <w:rPr>
          <w:rFonts w:cs="Times New Roman" w:ascii="Times New Roman" w:hAnsi="Times New Roman"/>
          <w:sz w:val="24"/>
          <w:szCs w:val="24"/>
        </w:rPr>
        <w:t>Астрономия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— </w:t>
      </w:r>
      <w:r>
        <w:rPr>
          <w:rFonts w:cs="Times New Roman" w:ascii="Times New Roman" w:hAnsi="Times New Roman"/>
          <w:sz w:val="24"/>
          <w:szCs w:val="24"/>
        </w:rPr>
        <w:t>это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здорово</w:t>
      </w:r>
      <w:r>
        <w:rPr>
          <w:rFonts w:cs="Times New Roman" w:ascii="Times New Roman" w:hAnsi="Times New Roman"/>
          <w:sz w:val="24"/>
          <w:szCs w:val="24"/>
          <w:lang w:val="en-US"/>
        </w:rPr>
        <w:t>!» http://menobr. ru/files/astronom2. pptx http://menobr. ru/files/blank. pdf.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«Знаешь ли ты астрономию?» http://menobr. ru/files/astronom1. pptx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 Министерства образования и науки РФ от 17 мая 2012 г. № 413 «Об ут- верждении федерального государственного образовательного стандарта среднего обще- го образования» (с изм. и доп. от 29 декабря 2014 г., 31 декабря 2015 г., 29 июня  2017 г.).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 Минобрнауки России «О внесении изменений в Федеральный государствен- 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Письмо Минобрнауки России «Об организации изучения учебного предмета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«Астрономия» от 20 июня 2017 г. № ТС-194/08.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Информационно-методическое письмо об актуальных вопросах модернизации среднего профессионального образования на 2017/2018 г. — http://www. firo. ru/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Горелик Г. Е. Новые слова науки — от маятника Галилея до квантовой гра- витации. — Библиотечка «Квант», вып. 127. Приложение к журналу «Квант»,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3/2013. — М. : Изд-во МЦНМО, 2017.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Кунаш М. А. Астрономия 11 класс. Методическое пособие к учебнику Б. А. Ворон- цова-Вельяминова, Е. К. Страута /М. А. Кунаш — М. : Дрофа, 2018.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Кунаш М. А. Астрономия. 11 класс. Технологические карты уроков по учебнику Б. А. Воронцова-Вельяминова, Е. К. Страута / М. А. Кунаш — Ростов н/Д : Учитель, 2018.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Левитан Е. П. Методическое пособие по использованию таблиц — file:///G:/ Астрономия/astronomiya_tablicy_metodika. pdf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Сурдин В. Г. Галактики / В. Г. Сурдин. — М. : Физматлит, 2013.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Сурдин В. Г. Разведка далеких планет / В. Г. Сурдин. — М. : Физматлит, 2013.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Сурдин В. Г. Астрономические задачи с решениями / В. Г. Сурдин. — Издатель- ство ЛКИ, 2017.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Астрономическое общество. [Электронный ресурс] — Режим доступа: http://www. sai. msu. su/EAAS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Гомулина Н. Н. Открытая астрономия / под ред. В. Г. Сурдина. [Электронный ре- сурс] — Режим доступа: http://www. college. ru/astronomy/course/content/index. htm Государственный астрономический институт им. П. К. Штернберга МГУ. [Элек-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тронный ресурс] — Режим доступа: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 xml:space="preserve">http://www. </w:t>
        </w:r>
      </w:hyperlink>
      <w:r>
        <w:rPr>
          <w:rFonts w:cs="Times New Roman" w:ascii="Times New Roman" w:hAnsi="Times New Roman"/>
          <w:sz w:val="24"/>
          <w:szCs w:val="24"/>
        </w:rPr>
        <w:t>sai. msu. ru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Институт земного магнетизма, ионосферы и распространения радиоволн им. Н. В. Пушкова РАН. [Электронный ресурс] — Режим доступа: http://www. izmiran. ru Компетентностный подход в обучении астрономии по УМК В. М.Чаругина. [Элек- тронный ресурс] — Режим доступа: https://www. youtube. com/watch?v=TKNGOhR3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w1s&amp;feature=youtu. be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Корпорация Российский учебник. Астрономия для учителей физики. Серия ве- бинаров.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1. Преподавание астрономии как отдельного предмета. [Электронный ре- сурс] — Режим доступа: https://www. youtube. com/watch?v=YmE4YLArZb0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 com/watch?v=gClRXQ-qjaI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 com/watch?v=Eaw979Ow_c0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Новости космоса, астрономии и космонавтики. [Электронный ресурс] — Режим доступа: http://www. astronews. ru/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Общероссийский астрономический портал. Астрономия РФ. [Электронный ре- сурс] — Режим доступа: http://xn--80aqldeblhj0l. xn--p1ai/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Российская астрономическая сеть. [Электронный ресурс] — Режим доступа: http://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 xml:space="preserve">www. </w:t>
        </w:r>
      </w:hyperlink>
      <w:r>
        <w:rPr>
          <w:rFonts w:cs="Times New Roman" w:ascii="Times New Roman" w:hAnsi="Times New Roman"/>
          <w:sz w:val="24"/>
          <w:szCs w:val="24"/>
        </w:rPr>
        <w:t>astronet. ru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Универсальная научно-популярная онлайн-энциклопедия «Энциклопедия Кругос- вет». [Электронный ресурс] — Режим доступа: http://www. krugosvet. ru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Энциклопедия «Космонавтика». [Электронный ресурс] — Режим доступа: http://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 xml:space="preserve">www. </w:t>
        </w:r>
      </w:hyperlink>
      <w:r>
        <w:rPr>
          <w:rFonts w:cs="Times New Roman" w:ascii="Times New Roman" w:hAnsi="Times New Roman"/>
          <w:sz w:val="24"/>
          <w:szCs w:val="24"/>
        </w:rPr>
        <w:t>cosmoworld. ru/spaceencyclopedia</w:t>
      </w:r>
    </w:p>
    <w:p>
      <w:pPr>
        <w:pStyle w:val="Default"/>
        <w:bidi w:val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Default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ind w:firstLine="284"/>
        <w:jc w:val="center"/>
        <w:rPr>
          <w:b/>
          <w:b/>
        </w:rPr>
      </w:pPr>
      <w:r>
        <w:rPr>
          <w:b/>
          <w:caps/>
        </w:rPr>
        <w:t xml:space="preserve">4. </w:t>
      </w:r>
      <w:r>
        <w:rPr>
          <w:b/>
        </w:rPr>
        <w:t xml:space="preserve">КОНТРОЛЬ И ОЦЕНКА РЕЗУЛЬТАТОВ ОСВОЕНИЯ </w:t>
        <w:br/>
        <w:t>УЧЕБНОЙ ДИСЦИПЛИНЫ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3295"/>
        <w:gridCol w:w="3155"/>
      </w:tblGrid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181717"/>
                <w:sz w:val="24"/>
                <w:szCs w:val="24"/>
              </w:rPr>
              <w:t>Личностные результаты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научного мировоззрения, соответствующего современному уровню развития астрономической науки.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Устойчивый интерес к истории и достижениям в области астрономии.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анализировать последствия освоения космического пространства для жизни и деятельности человека.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</w:rPr>
              <w:t>етапредметные результаты учебной деятельности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 деятельности, навыками разрешения проблем, возникающих при выполнении практических заданий по астрономии.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различные источники по астрономии для получения достоверной научной информации, умение оценить ее достоверность.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Деловая игра</w:t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Предметные результаты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Понимание сущности наблюдаемых во Вселенной явлений.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cs="Times New Roman" w:ascii="Times New Roman" w:hAnsi="Times New Roman"/>
          <w:sz w:val="28"/>
          <w:szCs w:val="28"/>
          <w:highlight w:val="red"/>
        </w:rPr>
      </w:r>
    </w:p>
    <w:p>
      <w:pPr>
        <w:pStyle w:val="Default"/>
        <w:bidi w:val="0"/>
        <w:jc w:val="center"/>
        <w:rPr>
          <w:rFonts w:ascii="Times New Roman" w:hAnsi="Times New Roman" w:cs="Times New Roman"/>
          <w:b/>
          <w:b/>
          <w:bCs/>
          <w:sz w:val="28"/>
          <w:szCs w:val="28"/>
          <w:highlight w:val="red"/>
        </w:rPr>
      </w:pPr>
      <w:r>
        <w:rPr>
          <w:rFonts w:cs="Times New Roman"/>
          <w:b/>
          <w:bCs/>
          <w:sz w:val="28"/>
          <w:szCs w:val="28"/>
          <w:highlight w:val="red"/>
        </w:rPr>
      </w:r>
    </w:p>
    <w:p>
      <w:pPr>
        <w:pStyle w:val="Normal"/>
        <w:spacing w:lineRule="auto" w:line="360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9"/>
        <w:rPr/>
      </w:pPr>
      <w:r>
        <w:rPr/>
      </w:r>
    </w:p>
    <w:p>
      <w:pPr>
        <w:pStyle w:val="23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8"/>
      <w:type w:val="nextPage"/>
      <w:pgSz w:w="11906" w:h="16838"/>
      <w:pgMar w:left="902" w:right="567" w:header="0" w:top="720" w:footer="709" w:bottom="1134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Gothic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48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84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730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5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502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0" w:hanging="271"/>
      </w:pPr>
      <w:rPr>
        <w:sz w:val="21"/>
        <w:szCs w:val="21"/>
        <w:w w:val="127"/>
        <w:rFonts w:ascii="Times New Roman" w:hAnsi="Times New Roman" w:eastAsia="Times New Roman" w:cs="Times New Roman"/>
        <w:color w:val="231F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Style19"/>
    <w:qFormat/>
    <w:pPr>
      <w:widowControl w:val="false"/>
      <w:numPr>
        <w:ilvl w:val="2"/>
        <w:numId w:val="1"/>
      </w:numPr>
      <w:autoSpaceDE w:val="false"/>
      <w:spacing w:lineRule="auto" w:line="240" w:before="0" w:after="0"/>
      <w:ind w:left="429" w:right="430" w:hanging="0"/>
      <w:jc w:val="center"/>
      <w:outlineLvl w:val="2"/>
    </w:pPr>
    <w:rPr>
      <w:rFonts w:ascii="Arial" w:hAnsi="Arial" w:cs="Arial"/>
      <w:i/>
      <w:sz w:val="26"/>
      <w:szCs w:val="26"/>
      <w:lang w:val="en-US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5z1">
    <w:name w:val="WW8Num5z1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  <w:color w:val="231F20"/>
      <w:w w:val="114"/>
      <w:sz w:val="21"/>
      <w:szCs w:val="21"/>
    </w:rPr>
  </w:style>
  <w:style w:type="character" w:styleId="WW8Num14z1">
    <w:name w:val="WW8Num14z1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  <w:color w:val="00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17z1">
    <w:name w:val="WW8Num17z1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eastAsia="Times New Roman" w:cs="Symbol"/>
      <w:color w:val="231F20"/>
      <w:w w:val="100"/>
      <w:sz w:val="21"/>
    </w:rPr>
  </w:style>
  <w:style w:type="character" w:styleId="WW8Num19z2">
    <w:name w:val="WW8Num19z2"/>
    <w:qFormat/>
    <w:rPr>
      <w:rFonts w:ascii="Arial" w:hAnsi="Arial" w:eastAsia="Times New Roman" w:cs="Arial"/>
      <w:color w:val="231F20"/>
      <w:w w:val="107"/>
      <w:sz w:val="28"/>
      <w:szCs w:val="28"/>
    </w:rPr>
  </w:style>
  <w:style w:type="character" w:styleId="WW8Num19z3">
    <w:name w:val="WW8Num19z3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eastAsia="Symbol" w:cs="Symbol"/>
      <w:color w:val="231F20"/>
      <w:w w:val="100"/>
      <w:sz w:val="21"/>
      <w:szCs w:val="21"/>
    </w:rPr>
  </w:style>
  <w:style w:type="character" w:styleId="WW8Num22z2">
    <w:name w:val="WW8Num22z2"/>
    <w:qFormat/>
    <w:rPr>
      <w:rFonts w:ascii="Century Gothic" w:hAnsi="Century Gothic" w:eastAsia="Century Gothic" w:cs="Century Gothic"/>
      <w:color w:val="231F20"/>
      <w:w w:val="108"/>
      <w:sz w:val="28"/>
      <w:szCs w:val="28"/>
    </w:rPr>
  </w:style>
  <w:style w:type="character" w:styleId="WW8Num22z3">
    <w:name w:val="WW8Num22z3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qFormat/>
    <w:rPr>
      <w:sz w:val="24"/>
      <w:szCs w:val="24"/>
      <w:lang w:val="ru-RU" w:bidi="ar-SA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Style10">
    <w:name w:val="Интернет-ссылка"/>
    <w:rPr>
      <w:rFonts w:cs="Times New Roman"/>
      <w:color w:val="0000FF"/>
      <w:u w:val="single"/>
    </w:rPr>
  </w:style>
  <w:style w:type="character" w:styleId="Style11">
    <w:name w:val="Символ сноски"/>
    <w:qFormat/>
    <w:rPr>
      <w:sz w:val="20"/>
      <w:vertAlign w:val="superscript"/>
    </w:rPr>
  </w:style>
  <w:style w:type="character" w:styleId="Style12">
    <w:name w:val="Знак сноски"/>
    <w:qFormat/>
    <w:rPr>
      <w:vertAlign w:val="superscript"/>
    </w:rPr>
  </w:style>
  <w:style w:type="character" w:styleId="Appleconvertedspace">
    <w:name w:val="apple-converted-space"/>
    <w:basedOn w:val="Style9"/>
    <w:qFormat/>
    <w:rPr/>
  </w:style>
  <w:style w:type="character" w:styleId="Style13">
    <w:name w:val="Верхний колонтитул Знак"/>
    <w:qFormat/>
    <w:rPr>
      <w:rFonts w:ascii="Calibri" w:hAnsi="Calibri" w:cs="Calibri"/>
      <w:sz w:val="22"/>
      <w:szCs w:val="22"/>
    </w:rPr>
  </w:style>
  <w:style w:type="character" w:styleId="Style14">
    <w:name w:val="Нижний колонтитул Знак"/>
    <w:qFormat/>
    <w:rPr>
      <w:rFonts w:ascii="Calibri" w:hAnsi="Calibri" w:cs="Calibri"/>
      <w:sz w:val="22"/>
      <w:szCs w:val="22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5">
    <w:name w:val="Номер страницы"/>
    <w:basedOn w:val="Style9"/>
    <w:rPr/>
  </w:style>
  <w:style w:type="character" w:styleId="Style16">
    <w:name w:val="Текст сноски Знак"/>
    <w:qFormat/>
    <w:rPr>
      <w:lang w:val="ru-RU" w:bidi="ar-SA"/>
    </w:rPr>
  </w:style>
  <w:style w:type="character" w:styleId="Style17">
    <w:name w:val="Выделение"/>
    <w:qFormat/>
    <w:rPr>
      <w:i/>
    </w:rPr>
  </w:style>
  <w:style w:type="character" w:styleId="ListParagraphChar">
    <w:name w:val="List Paragraph Char"/>
    <w:qFormat/>
    <w:rPr>
      <w:rFonts w:eastAsia="Calibri"/>
      <w:sz w:val="22"/>
      <w:szCs w:val="22"/>
      <w:lang w:val="en-US" w:bidi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40" w:before="0" w:after="120"/>
    </w:pPr>
    <w:rPr>
      <w:rFonts w:ascii="Times New Roman" w:hAnsi="Times New Roman" w:cs="Times New Roman"/>
      <w:sz w:val="24"/>
      <w:szCs w:val="24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12">
    <w:name w:val="TOC 1"/>
    <w:basedOn w:val="Normal"/>
    <w:next w:val="Normal"/>
    <w:pPr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22">
    <w:name w:val="TOC 2"/>
    <w:basedOn w:val="Normal"/>
    <w:next w:val="Normal"/>
    <w:pPr>
      <w:spacing w:lineRule="auto" w:line="240" w:before="0" w:after="0"/>
      <w:ind w:left="240" w:hanging="0"/>
    </w:pPr>
    <w:rPr>
      <w:rFonts w:ascii="Times New Roman" w:hAnsi="Times New Roman" w:cs="Times New Roman"/>
      <w:sz w:val="24"/>
      <w:szCs w:val="24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31">
    <w:name w:val="Основной текст с отступом 31"/>
    <w:basedOn w:val="Normal"/>
    <w:qFormat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</w:rPr>
  </w:style>
  <w:style w:type="paragraph" w:styleId="Style23">
    <w:name w:val="Subtitle"/>
    <w:basedOn w:val="Normal"/>
    <w:next w:val="Style19"/>
    <w:qFormat/>
    <w:pPr>
      <w:spacing w:lineRule="auto" w:line="360" w:before="0" w:after="0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Style24">
    <w:name w:val="Footnote Text"/>
    <w:basedOn w:val="Normal"/>
    <w:pPr>
      <w:widowControl w:val="false"/>
      <w:spacing w:lineRule="auto" w:line="240" w:before="0" w:after="0"/>
      <w:ind w:firstLine="720"/>
    </w:pPr>
    <w:rPr>
      <w:rFonts w:ascii="Times New Roman" w:hAnsi="Times New Roman" w:cs="Times New Roman"/>
      <w:sz w:val="20"/>
      <w:szCs w:val="20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Style2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6">
    <w:name w:val="Абзац списка"/>
    <w:basedOn w:val="Normal"/>
    <w:qFormat/>
    <w:pPr>
      <w:widowControl w:val="false"/>
      <w:autoSpaceDE w:val="false"/>
      <w:spacing w:lineRule="exact" w:line="232" w:before="0" w:after="0"/>
      <w:ind w:left="687" w:hanging="283"/>
    </w:pPr>
    <w:rPr>
      <w:rFonts w:ascii="Book Antiqua" w:hAnsi="Book Antiqua" w:eastAsia="Book Antiqua" w:cs="Book Antiqua"/>
      <w:lang w:val="en-US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1" w:after="0"/>
      <w:ind w:left="113" w:hanging="0"/>
    </w:pPr>
    <w:rPr>
      <w:rFonts w:ascii="Book Antiqua" w:hAnsi="Book Antiqua" w:eastAsia="Book Antiqua" w:cs="Book Antiqua"/>
      <w:lang w:val="en-US"/>
    </w:rPr>
  </w:style>
  <w:style w:type="paragraph" w:styleId="ListParagraph">
    <w:name w:val="List Paragraph"/>
    <w:basedOn w:val="Normal"/>
    <w:qFormat/>
    <w:pPr>
      <w:widowControl w:val="false"/>
      <w:autoSpaceDE w:val="false"/>
      <w:spacing w:lineRule="exact" w:line="232" w:before="0" w:after="0"/>
      <w:ind w:left="800" w:hanging="396"/>
    </w:pPr>
    <w:rPr>
      <w:rFonts w:ascii="Times New Roman" w:hAnsi="Times New Roman" w:eastAsia="Calibri" w:cs="Times New Roman"/>
      <w:lang w:val="en-US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www/" TargetMode="External"/><Relationship Id="rId6" Type="http://schemas.openxmlformats.org/officeDocument/2006/relationships/hyperlink" Target="http://www/" TargetMode="External"/><Relationship Id="rId7" Type="http://schemas.openxmlformats.org/officeDocument/2006/relationships/hyperlink" Target="http://www/" TargetMode="External"/><Relationship Id="rId8" Type="http://schemas.openxmlformats.org/officeDocument/2006/relationships/footer" Target="foot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20</Pages>
  <Words>2646</Words>
  <Characters>19703</Characters>
  <CharactersWithSpaces>22150</CharactersWithSpaces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2021-09-22T10:04:00Z</dcterms:created>
  <dc:creator>WiZaRd</dc:creator>
  <dc:description/>
  <dc:language>ru-RU</dc:language>
  <cp:lastModifiedBy>Людмила</cp:lastModifiedBy>
  <cp:lastPrinted>2019-09-23T09:33:00Z</cp:lastPrinted>
  <dcterms:modified xsi:type="dcterms:W3CDTF">2021-09-22T10:04:00Z</dcterms:modified>
  <cp:revision>2</cp:revision>
  <dc:subject/>
  <dc:title>СОДЕРЖАНИЕ</dc:title>
</cp:coreProperties>
</file>