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2.9</w:t>
      </w:r>
    </w:p>
    <w:p>
      <w:pPr>
        <w:pStyle w:val="Normal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</w:p>
    <w:p>
      <w:pPr>
        <w:pStyle w:val="Normal"/>
        <w:ind w:right="-284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46. 02. 01.  Документационное обеспечение управления и архивоведения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ПД.01 родная Литература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ПЦК Общеобразовательных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 » августа 2021г.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 /Ермишкина Е.А./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общего образования, на основе </w:t>
      </w:r>
      <w:r>
        <w:rPr>
          <w:rFonts w:eastAsia="Calibri" w:cs="Times New Roman" w:ascii="Times New Roman" w:hAnsi="Times New Roman"/>
          <w:sz w:val="24"/>
          <w:szCs w:val="24"/>
        </w:rPr>
        <w:t>примерной программы общеобразовательной учебной дисциплины «Иностранный язык»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</w:rPr>
        <w:t>Федеральный институт развития образования</w:t>
      </w:r>
      <w:r>
        <w:rPr>
          <w:rFonts w:eastAsia="Calibri" w:cs="Times New Roman" w:ascii="Times New Roman" w:hAnsi="Times New Roman"/>
          <w:sz w:val="24"/>
          <w:szCs w:val="24"/>
        </w:rPr>
        <w:t>» (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ФГАУ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</w:rPr>
        <w:t>ФИРО</w:t>
      </w:r>
      <w:r>
        <w:rPr>
          <w:rFonts w:eastAsia="Calibri" w:cs="Times New Roman" w:ascii="Times New Roman" w:hAnsi="Times New Roman"/>
          <w:sz w:val="24"/>
          <w:szCs w:val="24"/>
        </w:rPr>
        <w:t xml:space="preserve">») </w:t>
      </w:r>
      <w:r>
        <w:rPr>
          <w:rFonts w:eastAsia="Calibri" w:cs="Times New Roman" w:ascii="Times New Roman" w:hAnsi="Times New Roman"/>
          <w:iCs/>
          <w:sz w:val="24"/>
          <w:szCs w:val="24"/>
        </w:rPr>
        <w:t>от 21.07.2015 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БД.02 Литература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ПД.01 Родная литература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«Родная литература»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познавательной, учебно-исследовательской и проектной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деятельности, навыками разрешения проблем; способность и готовность 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самостоятельному поиску методов решения практических задач, применению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различных методов познания;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знание содержания произведений русской, родной и мировой классической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литературы, их историко-культурного и нравственно-ценностного влияния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формирование национальной и мировой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138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92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50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40</w:t>
            </w:r>
            <w:bookmarkStart w:id="0" w:name="_GoBack"/>
            <w:bookmarkEnd w:id="0"/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46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Style43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43"/>
        <w:spacing w:before="8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4564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317"/>
        <w:gridCol w:w="9243"/>
        <w:gridCol w:w="970"/>
        <w:gridCol w:w="2033"/>
      </w:tblGrid>
      <w:tr>
        <w:trPr>
          <w:trHeight w:val="1449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uto" w:line="276"/>
              <w:ind w:left="359" w:right="321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9" w:right="193" w:hanging="0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uto" w:line="276"/>
              <w:ind w:left="114" w:right="1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Объем в   часах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38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415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>
        <w:trPr>
          <w:trHeight w:val="415" w:hRule="atLeast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ЛР</w:t>
            </w:r>
            <w:r>
              <w:rPr>
                <w:sz w:val="24"/>
                <w:szCs w:val="24"/>
                <w:lang w:val="en-US" w:eastAsia="ru-RU"/>
              </w:rPr>
              <w:t xml:space="preserve">3, </w:t>
            </w:r>
            <w:r>
              <w:rPr>
                <w:sz w:val="24"/>
                <w:szCs w:val="24"/>
                <w:lang w:val="ru-RU" w:eastAsia="ru-RU"/>
              </w:rPr>
              <w:t>ЛР</w:t>
            </w:r>
            <w:r>
              <w:rPr>
                <w:sz w:val="24"/>
                <w:szCs w:val="24"/>
                <w:lang w:val="en-US" w:eastAsia="ru-RU"/>
              </w:rPr>
              <w:t xml:space="preserve">4, </w:t>
            </w:r>
            <w:r>
              <w:rPr>
                <w:sz w:val="24"/>
                <w:szCs w:val="24"/>
                <w:lang w:val="ru-RU" w:eastAsia="ru-RU"/>
              </w:rPr>
              <w:t>ЛР</w:t>
            </w:r>
            <w:r>
              <w:rPr>
                <w:sz w:val="24"/>
                <w:szCs w:val="24"/>
                <w:lang w:val="en-US" w:eastAsia="ru-RU"/>
              </w:rPr>
              <w:t xml:space="preserve">1, </w:t>
            </w:r>
            <w:r>
              <w:rPr>
                <w:sz w:val="24"/>
                <w:szCs w:val="24"/>
                <w:lang w:val="ru-RU" w:eastAsia="ru-RU"/>
              </w:rPr>
              <w:t>ЛР</w:t>
            </w:r>
            <w:r>
              <w:rPr>
                <w:sz w:val="24"/>
                <w:szCs w:val="24"/>
                <w:lang w:val="en-US" w:eastAsia="ru-RU"/>
              </w:rPr>
              <w:t xml:space="preserve">2, , </w:t>
            </w:r>
            <w:r>
              <w:rPr>
                <w:sz w:val="24"/>
                <w:szCs w:val="24"/>
                <w:lang w:val="ru-RU" w:eastAsia="ru-RU"/>
              </w:rPr>
              <w:t>МР</w:t>
            </w:r>
            <w:r>
              <w:rPr>
                <w:sz w:val="24"/>
                <w:szCs w:val="24"/>
                <w:lang w:val="en-US" w:eastAsia="ru-RU"/>
              </w:rPr>
              <w:t xml:space="preserve">4, </w:t>
            </w:r>
            <w:r>
              <w:rPr>
                <w:sz w:val="24"/>
                <w:szCs w:val="24"/>
                <w:lang w:val="ru-RU" w:eastAsia="ru-RU"/>
              </w:rPr>
              <w:t>МР</w:t>
            </w:r>
            <w:r>
              <w:rPr>
                <w:sz w:val="24"/>
                <w:szCs w:val="24"/>
                <w:lang w:val="en-US" w:eastAsia="ru-RU"/>
              </w:rPr>
              <w:t xml:space="preserve">6, </w:t>
            </w:r>
            <w:r>
              <w:rPr>
                <w:sz w:val="24"/>
                <w:szCs w:val="24"/>
                <w:lang w:val="ru-RU" w:eastAsia="ru-RU"/>
              </w:rPr>
              <w:t>МР</w:t>
            </w:r>
            <w:r>
              <w:rPr>
                <w:sz w:val="24"/>
                <w:szCs w:val="24"/>
                <w:lang w:val="en-US" w:eastAsia="ru-RU"/>
              </w:rPr>
              <w:t xml:space="preserve">5, </w:t>
            </w:r>
            <w:r>
              <w:rPr>
                <w:sz w:val="24"/>
                <w:szCs w:val="24"/>
                <w:lang w:val="ru-RU" w:eastAsia="ru-RU"/>
              </w:rPr>
              <w:t>МР</w:t>
            </w:r>
            <w:r>
              <w:rPr>
                <w:sz w:val="24"/>
                <w:szCs w:val="24"/>
                <w:lang w:val="en-US" w:eastAsia="ru-RU"/>
              </w:rPr>
              <w:t xml:space="preserve">1, </w:t>
            </w:r>
            <w:r>
              <w:rPr>
                <w:sz w:val="24"/>
                <w:szCs w:val="24"/>
                <w:lang w:val="ru-RU" w:eastAsia="ru-RU"/>
              </w:rPr>
              <w:t>ПР</w:t>
            </w:r>
            <w:r>
              <w:rPr>
                <w:sz w:val="24"/>
                <w:szCs w:val="24"/>
                <w:lang w:val="en-US" w:eastAsia="ru-RU"/>
              </w:rPr>
              <w:t xml:space="preserve">1, </w:t>
            </w:r>
            <w:r>
              <w:rPr>
                <w:sz w:val="24"/>
                <w:szCs w:val="24"/>
                <w:lang w:val="ru-RU" w:eastAsia="ru-RU"/>
              </w:rPr>
              <w:t>ПР</w:t>
            </w:r>
            <w:r>
              <w:rPr>
                <w:sz w:val="24"/>
                <w:szCs w:val="24"/>
                <w:lang w:val="en-US" w:eastAsia="ru-RU"/>
              </w:rPr>
              <w:t xml:space="preserve">2, </w:t>
            </w:r>
            <w:r>
              <w:rPr>
                <w:sz w:val="24"/>
                <w:szCs w:val="24"/>
                <w:lang w:val="ru-RU" w:eastAsia="ru-RU"/>
              </w:rPr>
              <w:t>ЛРВ</w:t>
            </w:r>
            <w:r>
              <w:rPr>
                <w:sz w:val="24"/>
                <w:szCs w:val="24"/>
                <w:lang w:val="en-US" w:eastAsia="ru-RU"/>
              </w:rPr>
              <w:t xml:space="preserve">1, </w:t>
            </w:r>
            <w:r>
              <w:rPr>
                <w:sz w:val="24"/>
                <w:szCs w:val="24"/>
                <w:lang w:val="ru-RU" w:eastAsia="ru-RU"/>
              </w:rPr>
              <w:t>ЛРВ</w:t>
            </w:r>
            <w:r>
              <w:rPr>
                <w:sz w:val="24"/>
                <w:szCs w:val="24"/>
                <w:lang w:val="en-US" w:eastAsia="ru-RU"/>
              </w:rPr>
              <w:t>2. ЛРВ4</w:t>
            </w:r>
          </w:p>
        </w:tc>
      </w:tr>
      <w:tr>
        <w:trPr>
          <w:trHeight w:val="34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Особенности русской литературы. 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Периодизация 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Литература Древней Руси.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 и художественные принципы древнерусской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hanging="363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Литературные традиции и вечные темы. Традиции русской литературы.</w:t>
            </w:r>
          </w:p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3" w:after="0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6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835" w:leader="none"/>
              </w:tabs>
              <w:suppressAutoHyphens w:val="true"/>
              <w:ind w:left="834" w:right="95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Практические занятия: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65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Тема 1.</w:t>
            </w:r>
          </w:p>
          <w:p>
            <w:pPr>
              <w:pStyle w:val="TableParagraph"/>
              <w:spacing w:before="142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Древнерусская</w:t>
            </w:r>
          </w:p>
        </w:tc>
        <w:tc>
          <w:tcPr>
            <w:tcW w:w="9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01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835" w:leader="none"/>
              </w:tabs>
              <w:suppressAutoHyphens w:val="true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«Слово о полку Игореве» как художественный и исторический памятник культуры.</w:t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uppressAutoHyphens w:val="true"/>
              <w:ind w:left="834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718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литература.</w:t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 w:after="0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2.</w:t>
            </w: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30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Литература</w:t>
            </w:r>
          </w:p>
          <w:p>
            <w:pPr>
              <w:pStyle w:val="TableParagraph"/>
              <w:spacing w:lineRule="exact" w:line="243" w:before="30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русского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Просвещения</w:t>
            </w:r>
          </w:p>
          <w:p>
            <w:pPr>
              <w:pStyle w:val="TableParagraph"/>
              <w:spacing w:lineRule="exact" w:line="264" w:before="22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Русское</w:t>
              <w:tab/>
              <w:t>Просвещение</w:t>
              <w:tab/>
              <w:t>и</w:t>
              <w:tab/>
              <w:t>его</w:t>
              <w:tab/>
              <w:t>национальные</w:t>
              <w:tab/>
              <w:t>черты.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 классической комедии.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</w:t>
              <w:tab/>
              <w:t>классицизма в русском Просвещении.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 сентиментализма в русском Просвещении.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Н.М. Карамзин как основоположник сентиментализма в русской литературе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А.Н. Радищев как основоположник сентиментализма в русской литературе.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30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 w:before="15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4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5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9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7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30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842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257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Идейно-художественное своеобразие повести Н.М. Карамзина «Бедная Лиза».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257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Идейно-художественное своеобразие «Путешествия из Петербурга в Москву» А. Н. Радищева.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Д.И. Фонвизин и русский театр. 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Москва в комедии А.С. Грибоедова «Горе от ума».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313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Тема 3</w:t>
            </w:r>
            <w:r>
              <w:rPr>
                <w:b/>
                <w:sz w:val="24"/>
                <w:szCs w:val="24"/>
                <w:lang w:val="ru-RU"/>
              </w:rPr>
              <w:t xml:space="preserve"> Литература Х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Х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448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Зарождение романтизма в русской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Возникновение реализма в русской литературе. А. С. Пушкин.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Возникновение реализма в русской литературе.  Н. В. Гоголь.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Вершины реалистической литературы во второй половине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en-US" w:eastAsia="zh-CN"/>
              </w:rPr>
              <w:t>Особенности мемуарной прозы.</w:t>
            </w:r>
          </w:p>
          <w:p>
            <w:pPr>
              <w:pStyle w:val="TableParagraph"/>
              <w:suppressAutoHyphens w:val="true"/>
              <w:spacing w:lineRule="exact" w:line="261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78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78" w:after="0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/>
      </w:r>
      <w:r>
        <w:br w:type="page"/>
      </w:r>
    </w:p>
    <w:tbl>
      <w:tblPr>
        <w:tblStyle w:val="TableNormal"/>
        <w:tblW w:w="14564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317"/>
        <w:gridCol w:w="11"/>
        <w:gridCol w:w="24"/>
        <w:gridCol w:w="9208"/>
        <w:gridCol w:w="970"/>
        <w:gridCol w:w="2033"/>
      </w:tblGrid>
      <w:tr>
        <w:trPr>
          <w:trHeight w:val="403" w:hRule="atLeast"/>
        </w:trPr>
        <w:tc>
          <w:tcPr>
            <w:tcW w:w="2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pageBreakBefore/>
              <w:spacing w:before="3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tLeast" w:line="290"/>
              <w:ind w:left="112" w:right="39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70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70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47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Элегия и баллада как жанр поэзии В.А. Жуковского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А.С. Пушкин «Цыганы». «Бахчисарайский фонтан».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художественной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книге Л. Н. Толстого «Война и мир».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мемуарах Н.П. Гилярова-Платонова «Из пережитого».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Отечественная война 1812 в книге И. И. Лажечникова «Новобранец 1812 года».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rPr>
                <w:rFonts w:eastAsia="SimSun"/>
                <w:lang w:eastAsia="zh-CN"/>
              </w:rPr>
            </w:pPr>
            <w:r>
              <w:rPr>
                <w:rFonts w:eastAsia="SimSun" w:cs="Times New Roman" w:ascii="Calibri" w:hAnsi="Calibri"/>
                <w:lang w:val="ru-RU" w:eastAsia="zh-CN"/>
              </w:rPr>
              <w:t xml:space="preserve">Изображение быта Коломны в 1-ой половине 19 в. </w:t>
            </w:r>
            <w:r>
              <w:rPr>
                <w:rFonts w:eastAsia="SimSun" w:cs="Times New Roman" w:ascii="Calibri" w:hAnsi="Calibri"/>
                <w:lang w:val="en-US" w:eastAsia="zh-CN"/>
              </w:rPr>
              <w:t>И. И. Лажечников «Беленькие, черненькие и серенькие».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lang w:val="ru-RU" w:eastAsia="zh-CN"/>
              </w:rPr>
              <w:t>Иванчев-Писарев «Прогулка по древнему Коломенскому уезду».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lang w:val="ru-RU" w:eastAsia="zh-CN"/>
              </w:rPr>
              <w:t>Быт Коломны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в мемуарах Н.П. Гилярова-Платонова «Из пережитого».</w:t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83" w:after="0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pacing w:lineRule="exact" w:line="258"/>
              <w:ind w:left="83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pacing w:lineRule="exact" w:line="271"/>
              <w:ind w:left="83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17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40" w:after="0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32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Литература ХХ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Модернистские течения в русской литературе на рубеже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веков.</w:t>
            </w:r>
          </w:p>
          <w:p>
            <w:pPr>
              <w:pStyle w:val="TableParagraph"/>
              <w:spacing w:lineRule="exact" w:line="275"/>
              <w:ind w:left="166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Развитие реализма на рубеже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веков.</w:t>
            </w:r>
          </w:p>
          <w:p>
            <w:pPr>
              <w:pStyle w:val="TableParagraph"/>
              <w:spacing w:lineRule="exact" w:line="275"/>
              <w:ind w:left="166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Ситуация 20-40 гг. в  русской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Взгляд на русскую действительность из эмигрантского далека</w:t>
            </w:r>
            <w:r>
              <w:rPr>
                <w:rFonts w:eastAsia="SimSun" w:cs="Times New Roman" w:ascii="Calibri" w:hAnsi="Calibri"/>
                <w:lang w:val="ru-RU" w:eastAsia="zh-CN"/>
              </w:rPr>
              <w:t>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302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124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01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9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9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80" w:leader="none"/>
              </w:tabs>
              <w:suppressAutoHyphens w:val="true"/>
              <w:spacing w:lineRule="exact" w:line="255"/>
              <w:ind w:left="779" w:hanging="361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Куприн и его рассказы, связанные с юго-востоком Московского региона.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80" w:leader="none"/>
              </w:tabs>
              <w:suppressAutoHyphens w:val="true"/>
              <w:spacing w:lineRule="exact" w:line="255"/>
              <w:ind w:left="779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Сравнительный анализ произведений С.Есенина и А.Блока.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Понятия</w:t>
              <w:tab/>
              <w:t>утопии</w:t>
              <w:tab/>
              <w:t>и</w:t>
              <w:tab/>
              <w:t>антиутопии. Е. Замятин «Мы».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А.Платонов «Котлован».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Б. Пильняк. Творчество писателя и Коломна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563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9" w:after="0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79" w:hRule="atLeast"/>
        </w:trPr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 w:after="0"/>
              <w:ind w:left="112" w:right="90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Тема 5. Литература Великой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Отечественной войны.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340" w:leader="none"/>
              </w:tabs>
              <w:spacing w:lineRule="exact" w:line="265"/>
              <w:ind w:left="-20" w:hanging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</w:t>
              <w:tab/>
            </w:r>
            <w:r>
              <w:rPr>
                <w:b/>
                <w:sz w:val="24"/>
                <w:szCs w:val="24"/>
                <w:lang w:val="en-US"/>
              </w:rPr>
              <w:t>Содержание учебного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77" w:hRule="atLeast"/>
        </w:trPr>
        <w:tc>
          <w:tcPr>
            <w:tcW w:w="23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 w:after="0"/>
              <w:ind w:left="112" w:right="90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Курская битва в литературе. М.А. Алексеев «Солдаты».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364" w:right="661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Венок славы: антология художественных произведений о Великой Отечественной войне - произведения советских писателей о Битве за Москву.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390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79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307" w:hRule="atLeast"/>
        </w:trPr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39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1. А.А. Ананьев «Память сердца».</w:t>
            </w:r>
          </w:p>
          <w:p>
            <w:pPr>
              <w:pStyle w:val="TableParagraph"/>
              <w:tabs>
                <w:tab w:val="clear" w:pos="708"/>
                <w:tab w:val="left" w:pos="305" w:leader="none"/>
              </w:tabs>
              <w:suppressAutoHyphens w:val="tr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2.М.И. Козловский «Суровая юность».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Тема 6.</w:t>
            </w:r>
          </w:p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Поэзия и проза    писателей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Курского края.</w:t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34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499" w:hRule="atLeast"/>
        </w:trPr>
        <w:tc>
          <w:tcPr>
            <w:tcW w:w="23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701" w:leader="none"/>
              </w:tabs>
              <w:suppressAutoHyphens w:val="true"/>
              <w:spacing w:lineRule="exact" w:line="259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Е.И. Носов – это окоём нашего детства. Рассказ «Красное вино победы»,повесть</w:t>
            </w:r>
          </w:p>
          <w:p>
            <w:pPr>
              <w:pStyle w:val="TableParagraph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«На рыбачьей тропе».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74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К.Д. Воробьев. «Убиты под Москвой», «Седой тополь».</w:t>
            </w:r>
          </w:p>
          <w:p>
            <w:pPr>
              <w:pStyle w:val="TableParagraph"/>
              <w:spacing w:lineRule="exact" w:line="274"/>
              <w:ind w:left="72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541" w:hRule="atLeast"/>
        </w:trPr>
        <w:tc>
          <w:tcPr>
            <w:tcW w:w="23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9" w:right="16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41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701" w:leader="none"/>
              </w:tabs>
              <w:suppressAutoHyphens w:val="true"/>
              <w:spacing w:lineRule="exact" w:line="259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9" w:right="16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19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exact" w:line="264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 w:after="0"/>
              <w:ind w:left="9" w:right="795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83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87" w:hRule="atLeast"/>
        </w:trPr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614" w:hRule="atLeast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ind w:left="486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68" w:hRule="atLeast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54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114" w:right="102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50" w:h="11920"/>
          <w:pgMar w:left="1020" w:right="1020" w:header="0" w:top="880" w:footer="966" w:bottom="1160" w:gutter="0"/>
          <w:pgNumType w:start="7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ind w:left="1353" w:hanging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Style43"/>
        <w:ind w:left="100" w:right="611" w:firstLine="751"/>
        <w:rPr>
          <w:sz w:val="24"/>
        </w:rPr>
      </w:pPr>
      <w:r>
        <w:rPr/>
        <w:t>Агеносов В.В. и др. Русский язык и литература. Литература (углубленный уровень). 11 класс. — М., 2018.</w:t>
      </w:r>
    </w:p>
    <w:p>
      <w:pPr>
        <w:pStyle w:val="Style43"/>
        <w:ind w:left="851" w:hanging="0"/>
        <w:rPr>
          <w:sz w:val="24"/>
        </w:rPr>
      </w:pPr>
      <w:r>
        <w:rPr/>
        <w:t>Архангельский А.Н. и др. Русский язык и литература. Литература (углубленный уровень).</w:t>
      </w:r>
    </w:p>
    <w:p>
      <w:pPr>
        <w:pStyle w:val="Style43"/>
        <w:ind w:left="102" w:hanging="0"/>
        <w:rPr>
          <w:sz w:val="24"/>
        </w:rPr>
      </w:pPr>
      <w:r>
        <w:rPr/>
        <w:t>10 класс. — М., 2018.</w:t>
      </w:r>
    </w:p>
    <w:p>
      <w:pPr>
        <w:pStyle w:val="Style43"/>
        <w:ind w:left="851" w:hanging="0"/>
        <w:rPr>
          <w:sz w:val="24"/>
        </w:rPr>
      </w:pPr>
      <w:r>
        <w:rPr/>
        <w:t>Белокурова С.П., Сухих И.Н. Русский язык и литература. Литература (базовый уровень).</w:t>
      </w:r>
    </w:p>
    <w:p>
      <w:pPr>
        <w:pStyle w:val="Style43"/>
        <w:ind w:left="102" w:hanging="0"/>
        <w:rPr>
          <w:sz w:val="24"/>
        </w:rPr>
      </w:pPr>
      <w:r>
        <w:rPr/>
        <w:t>10 класс. Практикум / под ред И.Н. Сухих. — М., 2019.</w:t>
      </w:r>
    </w:p>
    <w:p>
      <w:pPr>
        <w:pStyle w:val="Style43"/>
        <w:ind w:left="102" w:right="743" w:firstLine="749"/>
        <w:rPr>
          <w:sz w:val="24"/>
        </w:rPr>
      </w:pPr>
      <w:r>
        <w:rPr/>
        <w:t>Белокурова С.П., Дорофеева М.Г., Ежова И.В. и др. Русский язык и литература. Лите- ратура (базовый уровень). 11 класс. Практикум / под ред. И.Н.Сухих.– М., 2017.</w:t>
      </w:r>
    </w:p>
    <w:p>
      <w:pPr>
        <w:pStyle w:val="Style43"/>
        <w:ind w:left="102" w:right="508" w:firstLine="749"/>
        <w:rPr>
          <w:sz w:val="24"/>
        </w:rPr>
      </w:pPr>
      <w:r>
        <w:rPr/>
        <w:t>Зинин С.А., Сахаров В.И. Русский язык и литература. Литература (базовый уровень). 10 класс: в 2 ч. — М.,2018.</w:t>
      </w:r>
    </w:p>
    <w:p>
      <w:pPr>
        <w:pStyle w:val="Style43"/>
        <w:ind w:left="102" w:right="494" w:firstLine="749"/>
        <w:rPr>
          <w:sz w:val="24"/>
        </w:rPr>
      </w:pPr>
      <w:r>
        <w:rPr/>
        <w:t>Зинин С.А., Чалмаев В.А. Русский язык и литература. Литература (базовый уровень). 11 класс: в 2 ч. — М.,2018.</w:t>
      </w:r>
    </w:p>
    <w:p>
      <w:pPr>
        <w:pStyle w:val="Style43"/>
        <w:ind w:left="851" w:hanging="0"/>
        <w:rPr>
          <w:sz w:val="24"/>
        </w:rPr>
      </w:pPr>
      <w:r>
        <w:rPr/>
        <w:t>Курдюмова Т.Ф. и др. Русский язык и литература. Литература (базовый уровень) 10 класс</w:t>
      </w:r>
    </w:p>
    <w:p>
      <w:pPr>
        <w:pStyle w:val="Style43"/>
        <w:ind w:left="851" w:hanging="0"/>
        <w:rPr>
          <w:sz w:val="24"/>
        </w:rPr>
      </w:pPr>
      <w:r>
        <w:rPr/>
        <w:t>/ под ред. Т.Ф.Курдюмовой. — М., 2018.</w:t>
      </w:r>
    </w:p>
    <w:p>
      <w:pPr>
        <w:pStyle w:val="Style43"/>
        <w:ind w:left="102" w:right="875" w:firstLine="749"/>
        <w:rPr>
          <w:sz w:val="24"/>
        </w:rPr>
      </w:pPr>
      <w:r>
        <w:rPr/>
        <w:t>Курдюмова Т.Ф. и др. Русский язык и литература. Литература (базовый уровень). 11 класс: в 2 ч. / под ред. Т.Ф.Курдюмовой. — М., 2017.</w:t>
      </w:r>
    </w:p>
    <w:p>
      <w:pPr>
        <w:pStyle w:val="Style43"/>
        <w:ind w:left="102" w:right="666" w:firstLine="749"/>
        <w:rPr>
          <w:sz w:val="24"/>
        </w:rPr>
      </w:pPr>
      <w:r>
        <w:rPr/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2018.</w:t>
      </w:r>
    </w:p>
    <w:p>
      <w:pPr>
        <w:pStyle w:val="Style43"/>
        <w:ind w:left="102" w:right="1026" w:firstLine="749"/>
        <w:rPr>
          <w:sz w:val="24"/>
        </w:rPr>
      </w:pPr>
      <w:r>
        <w:rPr/>
        <w:t>Лебедев Ю.В. Русский язык и литература. Литература (базовый уровень). 10 класс: в 2 ч. — М., 2018.</w:t>
      </w:r>
    </w:p>
    <w:p>
      <w:pPr>
        <w:pStyle w:val="Style43"/>
        <w:spacing w:before="8" w:after="0"/>
        <w:rPr>
          <w:sz w:val="26"/>
        </w:rPr>
      </w:pPr>
      <w:r>
        <w:rPr>
          <w:sz w:val="26"/>
        </w:rPr>
      </w:r>
    </w:p>
    <w:p>
      <w:pPr>
        <w:pStyle w:val="211"/>
        <w:spacing w:before="1" w:after="0"/>
        <w:ind w:left="818" w:hanging="0"/>
        <w:rPr>
          <w:sz w:val="24"/>
        </w:rPr>
      </w:pPr>
      <w:r>
        <w:rPr/>
        <w:t>Дополнительные источники:</w:t>
      </w:r>
    </w:p>
    <w:p>
      <w:pPr>
        <w:pStyle w:val="Style43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before="1" w:after="0"/>
        <w:rPr>
          <w:sz w:val="24"/>
        </w:rPr>
      </w:pPr>
      <w:r>
        <w:rPr/>
        <w:t>Русская литература 19 века (ч,1, 2)..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lineRule="auto" w:line="276" w:before="40" w:after="0"/>
        <w:ind w:left="880" w:right="460" w:hanging="60"/>
        <w:rPr>
          <w:sz w:val="20"/>
        </w:rPr>
      </w:pPr>
      <w:r>
        <w:rPr/>
        <w:t>Русская литература 19 века. Учебник - практикум (ч.1.2, 3), под ред. Ю.И. Лысого. - М. 2013.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exact" w:line="275" w:before="0" w:after="0"/>
        <w:rPr>
          <w:sz w:val="24"/>
        </w:rPr>
      </w:pPr>
      <w:r>
        <w:rPr/>
        <w:t>Русская литература 20 в.(ч,1,2,). 11кл. под ред. В.П.Журавлева,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before="44" w:after="0"/>
        <w:ind w:left="1000" w:hanging="181"/>
        <w:rPr>
          <w:sz w:val="20"/>
        </w:rPr>
      </w:pPr>
      <w:r>
        <w:rPr/>
        <w:t xml:space="preserve">Маранцман В.Г. </w:t>
      </w:r>
      <w:r>
        <w:rPr>
          <w:i/>
        </w:rPr>
        <w:t xml:space="preserve">я </w:t>
      </w:r>
      <w:r>
        <w:rPr/>
        <w:t>др. Литература. Программа (ч. 1,2). М,2016.</w:t>
      </w:r>
    </w:p>
    <w:p>
      <w:pPr>
        <w:sectPr>
          <w:footerReference w:type="default" r:id="rId4"/>
          <w:type w:val="nextPage"/>
          <w:pgSz w:w="11920" w:h="16850"/>
          <w:pgMar w:left="740" w:right="740" w:header="0" w:top="880" w:footer="964" w:bottom="1160" w:gutter="0"/>
          <w:pgNumType w:start="10" w:fmt="decimal"/>
          <w:formProt w:val="false"/>
          <w:textDirection w:val="lrTb"/>
          <w:docGrid w:type="default" w:linePitch="100" w:charSpace="8192"/>
        </w:sect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72" w:leader="none"/>
        </w:tabs>
        <w:suppressAutoHyphens w:val="true"/>
        <w:spacing w:before="40" w:after="0"/>
        <w:ind w:left="971" w:hanging="183"/>
        <w:rPr>
          <w:sz w:val="24"/>
        </w:rPr>
      </w:pPr>
      <w:r>
        <w:rPr/>
        <w:t>Русская литература 19 века (ч. 1,2,3) под ред. Обернихиной Г.А. -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auto" w:line="276" w:before="71" w:after="0"/>
        <w:ind w:left="1120" w:right="502" w:hanging="303"/>
        <w:rPr>
          <w:sz w:val="24"/>
        </w:rPr>
      </w:pPr>
      <w:r>
        <w:rPr/>
        <w:t>Обернихина Г.А., Антонова А.Г., Вольнова ПЛ. и др. Литература практикум : учебное пособие, /под ред. Г.А. Обернихиной Г.А. - М.,2017.</w:t>
      </w:r>
    </w:p>
    <w:p>
      <w:pPr>
        <w:pStyle w:val="Style43"/>
        <w:spacing w:before="1" w:after="0"/>
        <w:rPr>
          <w:sz w:val="28"/>
        </w:rPr>
      </w:pPr>
      <w:r>
        <w:rPr>
          <w:sz w:val="28"/>
        </w:rPr>
      </w:r>
    </w:p>
    <w:p>
      <w:pPr>
        <w:pStyle w:val="211"/>
        <w:rPr>
          <w:sz w:val="24"/>
        </w:rPr>
      </w:pPr>
      <w:r>
        <w:rPr/>
        <w:t>Интернет-ресурсы: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41" w:after="0"/>
        <w:rPr>
          <w:b/>
          <w:b/>
          <w:lang w:val="en-US"/>
        </w:rPr>
      </w:pPr>
      <w:hyperlink r:id="rId5">
        <w:r>
          <w:rPr>
            <w:b/>
            <w:u w:val="thick"/>
            <w:lang w:val="en-US"/>
          </w:rPr>
          <w:t>www.mlisk.ru metodika/theoiy/metodol/marantsman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137" w:after="0"/>
        <w:contextualSpacing/>
        <w:rPr>
          <w:b/>
          <w:b/>
          <w:lang w:val="en-US" w:eastAsia="ru-RU"/>
        </w:rPr>
      </w:pPr>
      <w:hyperlink r:id="rId6">
        <w:r>
          <w:rPr>
            <w:b/>
            <w:u w:val="thick"/>
            <w:lang w:val="en-US"/>
          </w:rPr>
          <w:t>www.ruthenia.ru/tiutcheviana/scarch/sitesmetlist.html</w:t>
        </w:r>
      </w:hyperlink>
    </w:p>
    <w:p>
      <w:pPr>
        <w:pStyle w:val="ListParagraph"/>
        <w:widowControl w:val="false"/>
        <w:tabs>
          <w:tab w:val="clear" w:pos="708"/>
          <w:tab w:val="left" w:pos="1037" w:leader="none"/>
        </w:tabs>
        <w:suppressAutoHyphens w:val="true"/>
        <w:spacing w:before="137" w:after="0"/>
        <w:ind w:left="1745" w:hanging="0"/>
        <w:contextualSpacing/>
        <w:rPr>
          <w:b/>
          <w:b/>
          <w:lang w:val="en-US" w:eastAsia="ru-RU"/>
        </w:rPr>
      </w:pPr>
      <w:r>
        <w:rPr>
          <w:b/>
          <w:lang w:val="en-US" w:eastAsia="ru-RU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sz w:val="24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 wp14:anchorId="000F0770">
              <wp:simplePos x="0" y="0"/>
              <wp:positionH relativeFrom="page">
                <wp:posOffset>5272405</wp:posOffset>
              </wp:positionH>
              <wp:positionV relativeFrom="page">
                <wp:posOffset>6759575</wp:posOffset>
              </wp:positionV>
              <wp:extent cx="153670" cy="195580"/>
              <wp:effectExtent l="0" t="0" r="0" b="0"/>
              <wp:wrapNone/>
              <wp:docPr id="1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415.15pt;margin-top:532.25pt;width:12pt;height:15.3pt;mso-position-horizontal-relative:page;mso-position-vertical-relative:page" wp14:anchorId="000F077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 wp14:anchorId="25BC7DB5">
              <wp:simplePos x="0" y="0"/>
              <wp:positionH relativeFrom="page">
                <wp:posOffset>3667760</wp:posOffset>
              </wp:positionH>
              <wp:positionV relativeFrom="page">
                <wp:posOffset>9891395</wp:posOffset>
              </wp:positionV>
              <wp:extent cx="229235" cy="194945"/>
              <wp:effectExtent l="0" t="0" r="0" b="0"/>
              <wp:wrapNone/>
              <wp:docPr id="3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288.8pt;margin-top:778.85pt;width:17.95pt;height:15.25pt;mso-position-horizontal-relative:page;mso-position-vertical-relative:page" wp14:anchorId="25BC7DB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3"/>
      </w:pPr>
      <w:rPr>
        <w:spacing w:val="-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7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2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6" w:hanging="24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9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9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3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2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0" w:hanging="300"/>
      </w:pPr>
      <w:rPr>
        <w:spacing w:val="-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4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6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8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0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2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4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6" w:hanging="30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sz w:val="24"/>
        <w:spacing w:val="-2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1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20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4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4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668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4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1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4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character" w:styleId="Style41" w:customStyle="1">
    <w:name w:val="Основной текст с отступом Знак"/>
    <w:basedOn w:val="DefaultParagraphFont"/>
    <w:link w:val="afffffc"/>
    <w:uiPriority w:val="99"/>
    <w:semiHidden/>
    <w:qFormat/>
    <w:rsid w:val="00926a55"/>
    <w:rPr/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9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1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0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1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1c3a44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1c3a44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5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Комментарий"/>
    <w:basedOn w:val="Style65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1c3a44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1c3a44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1c3a44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1c3a44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5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1c3a44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Оглавление"/>
    <w:basedOn w:val="Style78"/>
    <w:next w:val="Normal"/>
    <w:uiPriority w:val="99"/>
    <w:qFormat/>
    <w:rsid w:val="001c3a44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1c3a44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1c3a44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1c3a44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6" w:customStyle="1">
    <w:name w:val="Пример."/>
    <w:basedOn w:val="Style51"/>
    <w:next w:val="Normal"/>
    <w:uiPriority w:val="99"/>
    <w:qFormat/>
    <w:rsid w:val="001c3a44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1c3a44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1c3a44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3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1c3a44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97">
    <w:name w:val="Body Text Indent"/>
    <w:basedOn w:val="Normal"/>
    <w:link w:val="afffffd"/>
    <w:uiPriority w:val="99"/>
    <w:semiHidden/>
    <w:unhideWhenUsed/>
    <w:rsid w:val="00926a55"/>
    <w:pPr>
      <w:spacing w:before="0" w:after="120"/>
      <w:ind w:left="283" w:hanging="0"/>
    </w:pPr>
    <w:rPr/>
  </w:style>
  <w:style w:type="paragraph" w:styleId="211" w:customStyle="1">
    <w:name w:val="Заголовок 21"/>
    <w:basedOn w:val="Normal"/>
    <w:uiPriority w:val="1"/>
    <w:qFormat/>
    <w:rsid w:val="009915ab"/>
    <w:pPr>
      <w:widowControl w:val="false"/>
      <w:suppressAutoHyphens w:val="true"/>
      <w:spacing w:lineRule="auto" w:line="240" w:before="0" w:after="0"/>
      <w:ind w:left="82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9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mlisk.rumetodika/theoiy/metodol/marantsman" TargetMode="External"/><Relationship Id="rId6" Type="http://schemas.openxmlformats.org/officeDocument/2006/relationships/hyperlink" Target="http://www.ruthenia.ru/tiutcheviana/scarch/sitesmetlist.html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14</Pages>
  <Words>2254</Words>
  <Characters>15614</Characters>
  <CharactersWithSpaces>17574</CharactersWithSpaces>
  <Paragraphs>372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2021-09-30T12:55:00Z</dcterms:created>
  <dc:creator>User</dc:creator>
  <dc:description/>
  <dc:language>ru-RU</dc:language>
  <cp:lastModifiedBy>507N1</cp:lastModifiedBy>
  <dcterms:modified xsi:type="dcterms:W3CDTF">2021-09-30T12:55:00Z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