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1.2</w:t>
      </w:r>
    </w:p>
    <w:p>
      <w:pPr>
        <w:pStyle w:val="Standard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</w:p>
    <w:p>
      <w:pPr>
        <w:pStyle w:val="Standard"/>
        <w:bidi w:val="0"/>
        <w:spacing w:lineRule="auto" w:line="360"/>
        <w:jc w:val="right"/>
        <w:rPr>
          <w:rFonts w:ascii="Times New Roman" w:hAnsi="Times New Roman" w:eastAsia="Calibri" w:cs="Times New Roman"/>
          <w:szCs w:val="28"/>
          <w:lang w:eastAsia="en-US"/>
        </w:rPr>
      </w:pPr>
      <w:r>
        <w:rPr>
          <w:rFonts w:eastAsia="Calibri" w:cs="Times New Roman" w:ascii="Times New Roman" w:hAnsi="Times New Roman"/>
          <w:szCs w:val="28"/>
          <w:lang w:eastAsia="en-US"/>
        </w:rPr>
        <w:t>46.02.01 «Документационное обеспечение управления и архивоведение»</w:t>
      </w:r>
    </w:p>
    <w:p>
      <w:pPr>
        <w:pStyle w:val="Standard"/>
        <w:bidi w:val="0"/>
        <w:jc w:val="right"/>
        <w:rPr>
          <w:rFonts w:ascii="Times New Roman" w:hAnsi="Times New Roman" w:eastAsia="Calibri" w:cs="Times New Roman"/>
          <w:b/>
          <w:b/>
          <w:i/>
          <w:i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/>
          <w:szCs w:val="28"/>
          <w:lang w:eastAsia="en-US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i/>
          <w:szCs w:val="28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Standard"/>
        <w:bidi w:val="0"/>
        <w:jc w:val="center"/>
        <w:rPr/>
      </w:pPr>
      <w:r>
        <w:rPr>
          <w:rFonts w:eastAsia="Calibri" w:cs="Times New Roman" w:ascii="Times New Roman" w:hAnsi="Times New Roman"/>
        </w:rPr>
        <w:t>Московской области  «Воскресенский колледж»</w:t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Утверждена приказом руководителя</w:t>
            </w:r>
          </w:p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 от ___________________</w:t>
            </w:r>
          </w:p>
        </w:tc>
      </w:tr>
    </w:tbl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shd w:fill="FFFFFF" w:val="clear"/>
        <w:bidi w:val="0"/>
        <w:spacing w:lineRule="auto" w:line="3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Standard"/>
        <w:bidi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caps/>
          <w:sz w:val="28"/>
          <w:szCs w:val="28"/>
        </w:rPr>
        <w:t>ПМ 01 Организация документационного обеспечения управления и функционирования организации</w:t>
      </w:r>
    </w:p>
    <w:p>
      <w:pPr>
        <w:pStyle w:val="Standard"/>
        <w:shd w:fill="FFFFFF" w:val="clear"/>
        <w:bidi w:val="0"/>
        <w:spacing w:lineRule="auto" w:line="360"/>
        <w:ind w:left="1670" w:hanging="111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Воскресенск  2021  г.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lang w:val="ru-RU" w:eastAsia="ru-RU"/>
        </w:rPr>
      </w:pPr>
      <w:r>
        <w:rPr>
          <w:rFonts w:cs="Times New Roman" w:ascii="Times New Roman" w:hAnsi="Times New Roman"/>
          <w:b/>
          <w:bCs/>
          <w:i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61155" cy="8870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8870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tcMar>
                                    <w:left w:w="1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«30» сентября 2021 г.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__________ /____________ 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tcMar>
                                    <w:left w:w="1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andard"/>
                              <w:bidi w:val="0"/>
                              <w:spacing w:before="0" w:after="200"/>
                              <w:jc w:val="left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Liberation Serif;Times New Roman" w:cs="Liberation Serif;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65pt;height:69.85pt;mso-wrap-distance-left:9.05pt;mso-wrap-distance-right:9.05pt;mso-wrap-distance-top:0pt;mso-wrap-distance-bottom:0pt;margin-top:-1.4pt;mso-position-vertical-relative:text;margin-left:97.25pt;mso-position-horizontal-relative:page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tcMar>
                              <w:left w:w="1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snapToGrid w:val="fals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Протокол № 1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«30» сентября 2021 г.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__________ /____________ 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tcMar>
                              <w:left w:w="1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andard"/>
                        <w:bidi w:val="0"/>
                        <w:spacing w:before="0" w:after="200"/>
                        <w:jc w:val="left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Liberation Serif;Times New Roman" w:cs="Liberation Serif;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widowControl w:val="false"/>
        <w:tabs>
          <w:tab w:val="clear" w:pos="360"/>
          <w:tab w:val="left" w:pos="3840" w:leader="none"/>
        </w:tabs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lang w:bidi="ar-SA"/>
        </w:rPr>
        <w:t>ПМ 01 «Организация документационного обеспечения управления и функционирования организации»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Cs w:val="28"/>
          <w:lang w:eastAsia="en-US"/>
        </w:rPr>
        <w:t>46.02.01 «Документационное обеспечение управления и архивоведение»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от  11 августа 2014 года № 975</w:t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andard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</w:rPr>
        <w:t>ГБПОУ МО «Воскресенский колледж»</w:t>
      </w:r>
    </w:p>
    <w:p>
      <w:pPr>
        <w:pStyle w:val="Standard"/>
        <w:widowControl w:val="false"/>
        <w:autoSpaceDE w:val="false"/>
        <w:bidi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Standard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lang w:eastAsia="en-US"/>
        </w:rPr>
        <w:t>Разработчик:</w:t>
      </w:r>
      <w:r>
        <w:rPr>
          <w:rFonts w:cs="Times New Roman" w:ascii="Times New Roman" w:hAnsi="Times New Roman"/>
          <w:bCs/>
        </w:rPr>
        <w:t xml:space="preserve"> преподаватель</w:t>
      </w:r>
      <w:r>
        <w:rPr>
          <w:rFonts w:cs="Calibri" w:ascii="Calibri" w:hAnsi="Calibri"/>
        </w:rPr>
        <w:t xml:space="preserve"> </w:t>
      </w:r>
      <w:r>
        <w:rPr>
          <w:rFonts w:cs="Times New Roman" w:ascii="Times New Roman" w:hAnsi="Times New Roman"/>
          <w:bCs/>
        </w:rPr>
        <w:t>ГБПОУ МО «Воскресенский колледж» Щепнов Н.В.</w:t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СОДЕРЖАНИЕ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35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3"/>
              </w:numPr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ind w:left="64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ind w:left="64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КОНТРОЛЬ И ОЦЕНКА РЕЗУЛЬТАТОВ ОСВОЕНИЯ УЧЕБНОЙ ПРАКТИКИ</w:t>
            </w:r>
          </w:p>
          <w:p>
            <w:pPr>
              <w:pStyle w:val="Standard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Standard"/>
        <w:bidi w:val="0"/>
        <w:jc w:val="center"/>
        <w:rPr/>
      </w:pPr>
      <w:r>
        <w:br w:type="page"/>
      </w:r>
      <w:r>
        <w:rPr>
          <w:rFonts w:cs="Times New Roman" w:ascii="Times New Roman" w:hAnsi="Times New Roman"/>
          <w:b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Cs w:val="28"/>
        </w:rPr>
        <w:t xml:space="preserve">ПРОФЕССИОНАЛЬНОГО МОДУЛЯ  </w:t>
      </w:r>
      <w:r>
        <w:rPr>
          <w:rFonts w:cs="Times New Roman" w:ascii="Times New Roman" w:hAnsi="Times New Roman"/>
          <w:b/>
          <w:caps/>
          <w:szCs w:val="28"/>
        </w:rPr>
        <w:t>ПМ 01 «Организация документационного обеспечения управления и функционирования организации»</w:t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firstLine="709"/>
        <w:jc w:val="both"/>
        <w:rPr/>
      </w:pPr>
      <w:r>
        <w:rPr>
          <w:rFonts w:cs="Times New Roman"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</w:rPr>
        <w:tab/>
      </w:r>
    </w:p>
    <w:p>
      <w:pPr>
        <w:pStyle w:val="Standard"/>
        <w:widowControl/>
        <w:suppressAutoHyphens w:val="true"/>
        <w:bidi w:val="0"/>
        <w:jc w:val="left"/>
        <w:textAlignment w:val="baseline"/>
        <w:rPr/>
      </w:pPr>
      <w:r>
        <w:rPr>
          <w:rFonts w:cs="Times New Roman" w:ascii="Times New Roman" w:hAnsi="Times New Roman"/>
        </w:rPr>
        <w:t xml:space="preserve">Учебная </w:t>
      </w:r>
      <w:r>
        <w:rPr>
          <w:rFonts w:cs="Times New Roman" w:ascii="Times New Roman" w:hAnsi="Times New Roman"/>
          <w:szCs w:val="28"/>
        </w:rPr>
        <w:t xml:space="preserve"> практика по ПМ 01 «Организация документационного обеспечения управления и функционирования организации»</w:t>
      </w:r>
      <w:r>
        <w:rPr>
          <w:rFonts w:cs="Times New Roman" w:ascii="Times New Roman" w:hAnsi="Times New Roman"/>
        </w:rPr>
        <w:t xml:space="preserve">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szCs w:val="28"/>
          <w:lang w:eastAsia="en-US" w:bidi="ar-SA"/>
        </w:rPr>
        <w:t>46.02.01 «Документационное обеспечение управления и архивоведение»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1.2. Цель и планируемые результаты освоения практики:</w:t>
      </w:r>
    </w:p>
    <w:p>
      <w:pPr>
        <w:pStyle w:val="Standard"/>
        <w:bidi w:val="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lang w:eastAsia="en-US"/>
        </w:rPr>
        <w:t>В рамках программы учебной практики  обучающимися осваиваются умения и знания</w:t>
      </w:r>
    </w:p>
    <w:tbl>
      <w:tblPr>
        <w:tblW w:w="929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360"/>
        <w:gridCol w:w="3535"/>
      </w:tblGrid>
      <w:tr>
        <w:trPr>
          <w:trHeight w:val="649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ПК, ОК, ЛР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3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нормативные правовые акты в управленческой деятельности; подготавливать проекты управленческих решений; обрабатывать входящие и исходящие документы, систематизировать их, составлять номенклатуру дел и формировать документы в дела; готовить и проводить совещания, деловые встречи, приемы и презентации, 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организовывать внедрение автоматизирован-ной системы в службе ДОУ и архиве (техническое задание, понятие о CASE -технологиях); находить необходимую ин-формацию, пользоваться информационными ресурсами сети Интернета в области документоведения и архивного дела; работать с электронными документами; использовать сетевые программные и технические средства в профессиональной деятельности.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bidi w:val="0"/>
              <w:spacing w:before="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нормативные правовые акты в области организации управленческой деятельности; основные правила хранения и защиты служебной информации, рынок специализированного прикладного программного обеспечения в области ДОУ и архивного дела (автоматические системы управления документами); 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 корпоративные информационные системы, автоматизированные по системам документации, в том числе кадровой, бухучета; перспективные направления информатизации ДОУ и архивного дела, основные угрозы информационной безопасности.</w:t>
            </w:r>
          </w:p>
        </w:tc>
      </w:tr>
    </w:tbl>
    <w:p>
      <w:pPr>
        <w:pStyle w:val="Standard"/>
        <w:bidi w:val="0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СТРУКТУРА И СОДЕРЖАНИЕ УЧЕБНОЙ ПРАКТИКИ</w:t>
      </w:r>
    </w:p>
    <w:p>
      <w:pPr>
        <w:pStyle w:val="Standard"/>
        <w:bidi w:val="0"/>
        <w:spacing w:before="0" w:after="240"/>
        <w:ind w:firstLine="709"/>
        <w:jc w:val="left"/>
        <w:rPr/>
      </w:pPr>
      <w:r>
        <w:rPr>
          <w:rFonts w:cs="Times New Roman" w:ascii="Times New Roman" w:hAnsi="Times New Roman"/>
          <w:b/>
          <w:bCs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lang w:bidi="ar-SA"/>
        </w:rPr>
        <w:t>72 часа</w:t>
      </w:r>
    </w:p>
    <w:p>
      <w:pPr>
        <w:pStyle w:val="Standard"/>
        <w:bidi w:val="0"/>
        <w:ind w:firstLine="709"/>
        <w:jc w:val="left"/>
        <w:rPr>
          <w:rFonts w:cs="Times New Roman"/>
        </w:rPr>
      </w:pPr>
      <w:r>
        <w:rPr>
          <w:rFonts w:cs="Times New Roman" w:ascii="Times New Roman" w:hAnsi="Times New Roman"/>
          <w:b/>
          <w:bCs/>
        </w:rPr>
        <w:t>2.2. Тематический план и содержание учебной практики</w:t>
      </w:r>
    </w:p>
    <w:tbl>
      <w:tblPr>
        <w:tblW w:w="938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3840"/>
        <w:gridCol w:w="1191"/>
        <w:gridCol w:w="1714"/>
      </w:tblGrid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ОРД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Ознакомление с организационно-правовыми документами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Реквизиты документов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реквизитов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Распорядительные документы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распорядительных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Приказы по ОД и по ЛС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Составление и оформление приказов по основной деятельности и по личному составу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Служебные документы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Составление и оформление служебных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Порядок движения документов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Движение документов в офисе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Прием и обработка поступающих документов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Прием и обработка поступающих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Номенклатура дел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номенклатуры дел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Оформление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отчета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1134" w:right="1134" w:header="0" w:top="1134" w:footer="72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 УСЛОВИЯ РЕАЛИЗАЦИИ ПРОГРАММЫ УЧЕБНОЙ ПРАКТИКИ </w:t>
        <w:br/>
        <w:t>ПРОФЕССИОНАЛЬНОГО МОДУЛЯ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>
      <w:pPr>
        <w:pStyle w:val="Standard"/>
        <w:bidi w:val="0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ind w:firstLine="709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</w:rPr>
        <w:t>Кабинет междисциплинарных курсов, оснащенный оборудованием: 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«Документационное обеспечение управления» «Организация секретарского обслуживания», Практические основы ДОУ», «Организация работы с электронными документами», нормативные документы в области ДОУ по числу обучающихся; техническими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обучающихся.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Демин Ю.А. Делопроизводство. Подготовка служебных документов. М: Из-дательский центр «Академия» 2018. -203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  <w:tab/>
        <w:t>Стенюков  М.В.  Образцы  документов  по  делопроизводству.  М:  Изда-тельский  центр «Академия» 2018. -268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1.</w:t>
        <w:tab/>
        <w:t xml:space="preserve">Электронный учебный курс ДОУ http://portal.tolgas.ru/edt/ef_eo/edt4399/index.htm?e=4399&amp;sc=1784. </w:t>
      </w:r>
      <w:hyperlink r:id="rId4">
        <w:r>
          <w:rPr>
            <w:i/>
          </w:rPr>
          <w:t>http://document-ved.ru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2.</w:t>
        <w:tab/>
      </w:r>
      <w:hyperlink r:id="rId5">
        <w:r>
          <w:rPr>
            <w:i/>
          </w:rPr>
          <w:t>http://www.dist-cons.ru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3.</w:t>
        <w:tab/>
        <w:t xml:space="preserve">Электронный ресурс «Все словари» / </w:t>
      </w:r>
      <w:hyperlink r:id="rId6">
        <w:r>
          <w:rPr>
            <w:i/>
          </w:rPr>
          <w:t>http://mirslovarei.com/content_biz/Reshenie-11560.html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4.</w:t>
        <w:tab/>
        <w:t>Электронный ресурс «Сообщество HR-менеджеров» /www.hr-portal.ru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i/>
        </w:rPr>
        <w:t>5.</w:t>
        <w:tab/>
        <w:t>Электронный ресурс «Секретарь-референт» /www.profiz.ru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6.</w:t>
        <w:tab/>
        <w:t>Электронный ресурс «Энциклопедия делопроизводства»/www.termika.ru</w:t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ru-RU"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cs="Times New Roman"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tbl>
      <w:tblPr>
        <w:tblW w:w="5000" w:type="pct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5"/>
        <w:gridCol w:w="2624"/>
        <w:gridCol w:w="1935"/>
      </w:tblGrid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1.1-1.13</w:t>
            </w:r>
          </w:p>
          <w:p>
            <w:pPr>
              <w:pStyle w:val="Style23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нормативные правовые акты в управленческой деятельности; подготавливать проекты управленческих решений; обрабатывать входящие и исходящие документы, систематизировать их, составлять номенклатуру дел и формировать документы в дела; готовить и проводить совещания, деловые встречи, приемы и презентации, 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организовывать внедрение автоматизирован-ной системы в службе ДОУ и архиве (техническое задание, понятие о CASE -технологиях); находить необходимую ин-формацию, пользоваться информационными ресурсами сети Интернета в области документоведения и архивного дела; работать с электронными документами; использовать сетевые программные и технические средства в профессиональной деятельности.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«отлично»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продемонстрирован высокий уровень общекультурных и общепрофессиональных компетенций;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выполнен в срок и на высоком уровне весь намеченный объем работы в соответствии с заданием практики;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проявлены самостоятельность, творческий подход и высокий уровень подготовки по вопросам профессиональной деятельности, самоорганизации;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оформлен отчет в соответствии с требованиями.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«хорошо»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целом продемонстрированасформированность общекультурных и общепрофессиональных компетенций;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выполнено полностью задание на практику, однако допущены незначительные недочеты при написании отчета, в основном технического характера.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«удовлетворительно» ставится, когда студентом: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продемонстрирована сформированность отдельных общекультурных и общепрофессиональных компетенций;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допущены существенные недочеты в составлении отчета.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«неудовлетворительно»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продемонстрирована сформированность общекультурных и общепрофессиональных компетенций;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выполнено задание практики;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студент представил небрежно оформленный отчет по учебной практике.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ind w:left="33" w:hanging="33"/>
              <w:jc w:val="left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Экспертная оценка выполнения практического задания. Дифференцированный зачет по практике.</w:t>
            </w:r>
          </w:p>
        </w:tc>
      </w:tr>
    </w:tbl>
    <w:p>
      <w:pPr>
        <w:pStyle w:val="Standard"/>
        <w:bidi w:val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bidi w:val="0"/>
      <w:spacing w:lineRule="auto" w:line="240" w:before="120" w:after="12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lineRule="auto" w:line="240" w:before="120" w:after="12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5"/>
      <w:bidi w:val="0"/>
      <w:spacing w:before="120" w:after="120"/>
      <w:ind w:right="36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>
        <w:i w:val="fals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textAlignment w:val="auto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ru-RU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qFormat/>
    <w:rPr>
      <w:rFonts w:cs="Times New Roman"/>
      <w:color w:val="0000FF"/>
      <w:u w:val="single"/>
    </w:rPr>
  </w:style>
  <w:style w:type="character" w:styleId="11">
    <w:name w:val="Заголовок 1 Знак"/>
    <w:qFormat/>
    <w:rPr>
      <w:rFonts w:ascii="Arial" w:hAnsi="Arial" w:eastAsia="Times New Roman" w:cs="Times New Roman"/>
      <w:b/>
      <w:bCs/>
      <w:kern w:val="2"/>
      <w:sz w:val="32"/>
      <w:szCs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Верхний колонтитул Знак"/>
    <w:qFormat/>
    <w:rPr>
      <w:rFonts w:cs="Mangal;Courier New"/>
      <w:kern w:val="2"/>
      <w:sz w:val="24"/>
      <w:szCs w:val="21"/>
      <w:lang w:eastAsia="zh-CN" w:bidi="hi-IN"/>
    </w:rPr>
  </w:style>
  <w:style w:type="character" w:styleId="Style16">
    <w:name w:val="Нижний колонтитул Знак"/>
    <w:qFormat/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>
      <w:rFonts w:cs="Lohit Devanagari;Times New Roman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;Times New Roman"/>
      <w:sz w:val="28"/>
      <w:szCs w:val="28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Style22">
    <w:name w:val="Название объекта"/>
    <w:basedOn w:val="Standard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Lohit Devanagari;Times New Roman"/>
      <w:sz w:val="24"/>
    </w:rPr>
  </w:style>
  <w:style w:type="paragraph" w:styleId="Style23">
    <w:name w:val="Без интервала"/>
    <w:qFormat/>
    <w:pPr>
      <w:widowControl/>
      <w:suppressAutoHyphens w:val="true"/>
      <w:bidi w:val="0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HeaderandFooter">
    <w:name w:val="Header and Footer"/>
    <w:basedOn w:val="Standard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andard"/>
    <w:pPr>
      <w:spacing w:lineRule="auto" w:line="240" w:before="120" w:after="120"/>
    </w:pPr>
    <w:rPr>
      <w:rFonts w:ascii="Times New Roman" w:hAnsi="Times New Roman" w:cs="Times New Roman"/>
      <w:sz w:val="24"/>
      <w:szCs w:val="24"/>
    </w:rPr>
  </w:style>
  <w:style w:type="paragraph" w:styleId="Style26">
    <w:name w:val="Абзац списка"/>
    <w:basedOn w:val="Standard"/>
    <w:qFormat/>
    <w:pPr>
      <w:spacing w:before="0" w:after="200"/>
      <w:ind w:left="720" w:right="0" w:hanging="0"/>
    </w:pPr>
    <w:rPr>
      <w:rFonts w:ascii="Calibri" w:hAnsi="Calibri" w:eastAsia="Times New Roman" w:cs="Times New Roma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27">
    <w:name w:val="Текст"/>
    <w:basedOn w:val="Standard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Framecontents">
    <w:name w:val="Frame contents"/>
    <w:basedOn w:val="Standard"/>
    <w:qFormat/>
    <w:pPr/>
    <w:rPr/>
  </w:style>
  <w:style w:type="paragraph" w:styleId="Style28">
    <w:name w:val="Header"/>
    <w:basedOn w:val="Normal"/>
    <w:pPr>
      <w:tabs>
        <w:tab w:val="clear" w:pos="360"/>
        <w:tab w:val="center" w:pos="4677" w:leader="none"/>
        <w:tab w:val="right" w:pos="9355" w:leader="none"/>
      </w:tabs>
    </w:pPr>
    <w:rPr>
      <w:rFonts w:cs="Mangal;Courier New"/>
      <w:szCs w:val="21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document-ved.ru/" TargetMode="External"/><Relationship Id="rId5" Type="http://schemas.openxmlformats.org/officeDocument/2006/relationships/hyperlink" Target="http://www.dist-cons.ru/" TargetMode="External"/><Relationship Id="rId6" Type="http://schemas.openxmlformats.org/officeDocument/2006/relationships/hyperlink" Target="http://mirslovarei.com/content_biz/Reshenie-11560.html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</TotalTime>
  <Application>LibreOffice/6.4.7.2$Linux_X86_64 LibreOffice_project/40$Build-2</Application>
  <Pages>7</Pages>
  <Words>1055</Words>
  <Characters>8329</Characters>
  <CharactersWithSpaces>9290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2021-09-18T14:00:00Z</dcterms:created>
  <dc:creator>vb67b</dc:creator>
  <dc:description/>
  <cp:keywords/>
  <dc:language>ru-RU</dc:language>
  <cp:lastModifiedBy>vb67b</cp:lastModifiedBy>
  <dcterms:modified xsi:type="dcterms:W3CDTF">2021-09-26T12:55:00Z</dcterms:modified>
  <cp:revision>4</cp:revision>
  <dc:subject/>
  <dc:title/>
</cp:coreProperties>
</file>